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DD10" w14:textId="77777777" w:rsidR="00A070F6" w:rsidRDefault="00A070F6" w:rsidP="00A070F6">
      <w:pPr>
        <w:pStyle w:val="Nagwek"/>
        <w:jc w:val="center"/>
      </w:pPr>
    </w:p>
    <w:p w14:paraId="4E43CE40" w14:textId="77777777" w:rsidR="00A070F6" w:rsidRDefault="00A070F6" w:rsidP="00A070F6">
      <w:pPr>
        <w:pStyle w:val="Nagwek"/>
        <w:jc w:val="center"/>
      </w:pPr>
    </w:p>
    <w:p w14:paraId="66CE71EA" w14:textId="112E2DBE" w:rsidR="00A070F6" w:rsidRPr="00A070F6" w:rsidRDefault="00A070F6" w:rsidP="00A070F6">
      <w:pPr>
        <w:pStyle w:val="Nagwek"/>
        <w:rPr>
          <w:rFonts w:asciiTheme="minorHAnsi" w:hAnsiTheme="minorHAnsi" w:cstheme="minorHAnsi"/>
          <w:sz w:val="20"/>
          <w:szCs w:val="20"/>
        </w:rPr>
      </w:pPr>
      <w:r w:rsidRPr="00A070F6">
        <w:rPr>
          <w:rFonts w:asciiTheme="minorHAnsi" w:hAnsiTheme="minorHAnsi" w:cstheme="minorHAnsi"/>
          <w:sz w:val="20"/>
          <w:szCs w:val="20"/>
        </w:rPr>
        <w:t>Parametry techniczne i wymogi – Tomograf Komputerowy</w:t>
      </w:r>
      <w:r>
        <w:rPr>
          <w:rFonts w:asciiTheme="minorHAnsi" w:hAnsiTheme="minorHAnsi" w:cstheme="minorHAnsi"/>
          <w:sz w:val="20"/>
          <w:szCs w:val="20"/>
        </w:rPr>
        <w:t xml:space="preserve"> sztuk 1</w:t>
      </w:r>
    </w:p>
    <w:p w14:paraId="700FDCEB" w14:textId="77777777" w:rsidR="00E502A0" w:rsidRDefault="00E502A0" w:rsidP="00194226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4000"/>
        <w:gridCol w:w="1504"/>
        <w:gridCol w:w="1296"/>
        <w:gridCol w:w="1432"/>
      </w:tblGrid>
      <w:tr w:rsidR="00E502A0" w:rsidRPr="00B46CFF" w14:paraId="0F312259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553DBB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2E08C6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Wymagania Techniczne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13659A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Wartość  Wymagana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2D9E55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Wartość Oferowana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201777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Wartość oceniania</w:t>
            </w:r>
          </w:p>
        </w:tc>
      </w:tr>
      <w:tr w:rsidR="00E502A0" w:rsidRPr="00B46CFF" w14:paraId="6BA47589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AFF7C4F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650C394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436BFFB9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13E38D2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Dane Ogólne</w:t>
            </w:r>
          </w:p>
          <w:p w14:paraId="6B16973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CB5264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C89417D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8A222E4" w14:textId="77777777" w:rsidR="00E502A0" w:rsidRPr="00B46CFF" w:rsidRDefault="00E502A0" w:rsidP="00A070F6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6F214D6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502A0" w:rsidRPr="00B46CFF" w14:paraId="12EF317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D49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9E61" w14:textId="77777777" w:rsidR="00E502A0" w:rsidRPr="00B46CFF" w:rsidRDefault="00E502A0" w:rsidP="00A070F6">
            <w:pPr>
              <w:ind w:left="-108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 Wykonawca / Producent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C64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7AB8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3A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442A260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635F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20FC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Nazwa, Typ I Model Urządzenia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259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B9C4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4D6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5FB916D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A2F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6169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Kraj Pochodzenia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C5C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5FC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3FA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1508660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E17D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58C4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Urządzenie oraz wyposażenie dodatkowe nowe, nieużywane, </w:t>
            </w:r>
            <w:proofErr w:type="spellStart"/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nierekondycjonowane</w:t>
            </w:r>
            <w:proofErr w:type="spellEnd"/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niepowystawowe</w:t>
            </w:r>
            <w:proofErr w:type="spellEnd"/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r. </w:t>
            </w:r>
            <w:proofErr w:type="spellStart"/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prod</w:t>
            </w:r>
            <w:proofErr w:type="spellEnd"/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 2026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47A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D9D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187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34193E0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71D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C5DEE" w14:textId="77777777" w:rsidR="00E502A0" w:rsidRPr="00B46CFF" w:rsidRDefault="00E502A0" w:rsidP="00A070F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Dokumenty dopuszczające przedmiot zamówienia do obrotu na terenie Polski i spełnia wymogi ustawy o wyrobach medycznych z 07.04.2022r. (tj. Dz. U.2022 poz. 974). </w:t>
            </w:r>
          </w:p>
          <w:p w14:paraId="2B1C70F8" w14:textId="77777777" w:rsidR="00E502A0" w:rsidRPr="00B46CFF" w:rsidRDefault="00E502A0" w:rsidP="00A070F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Certyfikat CE lub deklaracja zgodności;</w:t>
            </w:r>
          </w:p>
          <w:p w14:paraId="7D269728" w14:textId="77777777" w:rsidR="00E502A0" w:rsidRPr="00B46CFF" w:rsidRDefault="00E502A0" w:rsidP="00A070F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Potwierdzenie spełnienia wymagań normy min. IEC 60601-1; </w:t>
            </w:r>
          </w:p>
          <w:p w14:paraId="4C81DB28" w14:textId="77777777" w:rsidR="00E502A0" w:rsidRPr="00B46CFF" w:rsidRDefault="00E502A0" w:rsidP="00A070F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Certyfikat producenta dla Systemu Zarządzania wg. PN-EN ISO 14001 (lub równoważne)</w:t>
            </w:r>
          </w:p>
          <w:p w14:paraId="2CC170AA" w14:textId="77777777" w:rsidR="00E502A0" w:rsidRPr="00B46CFF" w:rsidRDefault="00E502A0" w:rsidP="00A070F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załączyć do oferty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BE92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3E8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519A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7722DEE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45A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63AD" w14:textId="77777777" w:rsidR="00E502A0" w:rsidRPr="00B46CFF" w:rsidRDefault="00E502A0" w:rsidP="00A070F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Przedmiot zamówienia dostarczony w najnowszej wersji sprzętowej z</w:t>
            </w:r>
          </w:p>
          <w:p w14:paraId="76CBBBA9" w14:textId="77777777" w:rsidR="00E502A0" w:rsidRPr="00B46CFF" w:rsidRDefault="00E502A0" w:rsidP="00A070F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oprogramowaniem w najnowszej wersji dla</w:t>
            </w:r>
          </w:p>
          <w:p w14:paraId="00EB3E1B" w14:textId="77777777" w:rsidR="00E502A0" w:rsidRPr="00B46CFF" w:rsidRDefault="00E502A0" w:rsidP="00A070F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producenta, podać wersję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A411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A7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9C7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1A6FDF9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AE8" w14:textId="77777777" w:rsidR="00E502A0" w:rsidRPr="00B46CFF" w:rsidRDefault="00E502A0" w:rsidP="00A070F6">
            <w:pPr>
              <w:numPr>
                <w:ilvl w:val="0"/>
                <w:numId w:val="1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01D9" w14:textId="77777777" w:rsidR="00E502A0" w:rsidRPr="00B46CFF" w:rsidRDefault="00E502A0" w:rsidP="00A070F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Tomograf komputerowy spełniający wymogi aktualnego</w:t>
            </w:r>
          </w:p>
          <w:p w14:paraId="2DD2CB2F" w14:textId="77777777" w:rsidR="00E502A0" w:rsidRPr="00B46CFF" w:rsidRDefault="00E502A0" w:rsidP="00A070F6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Rozporządzenie Ministra Zdrowia w sprawie warunków bezpiecznego stosowania promieniowania jonizującego dla wszystkich rodzajów ekspozycji medycznej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98C6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249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FEF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0646276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50E0FCB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24CE5E7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B1CC9CD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A76931D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Parametry techniczne </w:t>
            </w:r>
          </w:p>
          <w:p w14:paraId="11F6B0FB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FF040CF" w14:textId="77777777" w:rsidR="00E502A0" w:rsidRPr="00B46CFF" w:rsidRDefault="00E502A0" w:rsidP="00A070F6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EF324C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0D7EA59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36A1984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4C61A647" w14:textId="77777777" w:rsidR="00E502A0" w:rsidRPr="00B46CFF" w:rsidRDefault="00E502A0" w:rsidP="00A070F6">
            <w:pPr>
              <w:ind w:left="36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5934DD2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Parametry ogólne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5C157942" w14:textId="77777777" w:rsidR="00E502A0" w:rsidRPr="00B46CFF" w:rsidRDefault="00E502A0" w:rsidP="00A070F6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3ED9D37C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45931536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679BDF24" w14:textId="77777777" w:rsidTr="00A070F6">
        <w:trPr>
          <w:trHeight w:val="238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9A1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2B902F3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Tomograf komputerowy całego ciała wyposażony w minimum jeden detektor posiadający minimum 64 rzędy detektora w osi Z, obejmujący w pełni diagnostyczne pole skanowania SFOV min. 50 cm, umożliwiający uzyskanie minimum 128 warstw badanego obszaru w czasie jednego</w:t>
            </w:r>
          </w:p>
          <w:p w14:paraId="556FEFC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pełnego obrotu układu/układów lampa/detektor. </w:t>
            </w:r>
          </w:p>
          <w:p w14:paraId="424E71D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Rzeczywista ilość aktywnych rzędów detektorów o wymiarze detektora w osi Z &lt;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1mm (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submilimetrowych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 obejmujący w pełni diagnostyczne pole skanowania SFOV min. 50 cm- minimum 64 rzędy</w:t>
            </w:r>
            <w:r w:rsidRPr="00B46C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0" w:type="pct"/>
            <w:vAlign w:val="center"/>
          </w:tcPr>
          <w:p w14:paraId="567343E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 podać</w:t>
            </w:r>
          </w:p>
        </w:tc>
        <w:tc>
          <w:tcPr>
            <w:tcW w:w="715" w:type="pct"/>
            <w:vAlign w:val="center"/>
          </w:tcPr>
          <w:p w14:paraId="1F0141E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0E4AD361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2F78959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D0A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781A373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Pokrycie anatomiczne detektora min. 38 mm</w:t>
            </w:r>
          </w:p>
        </w:tc>
        <w:tc>
          <w:tcPr>
            <w:tcW w:w="830" w:type="pct"/>
            <w:vAlign w:val="center"/>
          </w:tcPr>
          <w:p w14:paraId="20C589CF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54486A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40EF180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7D87DF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705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2B547838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Pochylanie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 zakresie min. ±28 st.</w:t>
            </w:r>
          </w:p>
        </w:tc>
        <w:tc>
          <w:tcPr>
            <w:tcW w:w="830" w:type="pct"/>
            <w:vAlign w:val="center"/>
          </w:tcPr>
          <w:p w14:paraId="6294B6F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7E3AF0A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362FEE5F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1BF567C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33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02CFC68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Średnica otworu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≥ 70 cm</w:t>
            </w:r>
          </w:p>
        </w:tc>
        <w:tc>
          <w:tcPr>
            <w:tcW w:w="830" w:type="pct"/>
            <w:vAlign w:val="center"/>
          </w:tcPr>
          <w:p w14:paraId="7800228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838733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68A84F41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4E3B09F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033F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1F7B6134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Udźwig stołu pacjenta min. 300 kg</w:t>
            </w:r>
          </w:p>
        </w:tc>
        <w:tc>
          <w:tcPr>
            <w:tcW w:w="830" w:type="pct"/>
            <w:vAlign w:val="center"/>
          </w:tcPr>
          <w:p w14:paraId="5B4CCF2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2CB3B4A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052742D1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4E0A7F1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31D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1E57725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Możliwość rozpoczęcia skanowania bezpośrednio z panelu dotykowego lub tabletu/pilota montowanego na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tomografu, za pomocą jednego kliknięcia</w:t>
            </w:r>
          </w:p>
        </w:tc>
        <w:tc>
          <w:tcPr>
            <w:tcW w:w="830" w:type="pct"/>
            <w:vAlign w:val="center"/>
          </w:tcPr>
          <w:p w14:paraId="1BC9DD3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2A37E1D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3CDEE52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551D552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280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179DDDB3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Wskaźniki informujące pacjenta o konieczności wstrzymania oddechu i możliwości wypuszczenia powietrza </w:t>
            </w:r>
          </w:p>
        </w:tc>
        <w:tc>
          <w:tcPr>
            <w:tcW w:w="830" w:type="pct"/>
            <w:vAlign w:val="center"/>
          </w:tcPr>
          <w:p w14:paraId="1E4ED101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0B4D6F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4A6FBF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158BADB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716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3F60058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Kamera zintegrowana z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do obserwacji zachować pacjenta, z funkcją zbliżenia widoku.</w:t>
            </w:r>
          </w:p>
        </w:tc>
        <w:tc>
          <w:tcPr>
            <w:tcW w:w="830" w:type="pct"/>
            <w:vAlign w:val="center"/>
          </w:tcPr>
          <w:p w14:paraId="61C21EE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6F29847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26CB108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2 kamery 2D – 10 pkt</w:t>
            </w:r>
          </w:p>
          <w:p w14:paraId="5745383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1 kamera 2D – 0 pkt</w:t>
            </w:r>
          </w:p>
        </w:tc>
      </w:tr>
      <w:tr w:rsidR="00E502A0" w:rsidRPr="00B46CFF" w14:paraId="2A39631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83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34CF70D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Moduł synchronizacji akwizycji z zapisem EKG na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</w:p>
        </w:tc>
        <w:tc>
          <w:tcPr>
            <w:tcW w:w="830" w:type="pct"/>
            <w:vAlign w:val="center"/>
          </w:tcPr>
          <w:p w14:paraId="1528C70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868A9C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42469E7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58BAE5FF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85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622AFFA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Wyposażenie stołu:</w:t>
            </w:r>
          </w:p>
          <w:p w14:paraId="269FA388" w14:textId="77777777" w:rsidR="00E502A0" w:rsidRPr="00B46CFF" w:rsidRDefault="00E502A0" w:rsidP="00A070F6">
            <w:pPr>
              <w:pStyle w:val="Akapitzlist"/>
              <w:numPr>
                <w:ilvl w:val="0"/>
                <w:numId w:val="18"/>
              </w:numPr>
              <w:ind w:left="165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materac z osłoną chroniącą stół przed zalaniem płynami (wraz z dostawą min. 2 szt. osłony)</w:t>
            </w:r>
          </w:p>
          <w:p w14:paraId="555172C5" w14:textId="77777777" w:rsidR="00E502A0" w:rsidRPr="00B46CFF" w:rsidRDefault="00E502A0" w:rsidP="00A070F6">
            <w:pPr>
              <w:pStyle w:val="Akapitzlist"/>
              <w:numPr>
                <w:ilvl w:val="0"/>
                <w:numId w:val="18"/>
              </w:numPr>
              <w:ind w:left="165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podgłówki do badania głowy</w:t>
            </w:r>
          </w:p>
          <w:p w14:paraId="30ACCBA8" w14:textId="77777777" w:rsidR="00E502A0" w:rsidRPr="00B46CFF" w:rsidRDefault="00E502A0" w:rsidP="00A070F6">
            <w:pPr>
              <w:pStyle w:val="Akapitzlist"/>
              <w:numPr>
                <w:ilvl w:val="0"/>
                <w:numId w:val="18"/>
              </w:numPr>
              <w:ind w:left="165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podgłówek do pozycji na wznak</w:t>
            </w:r>
          </w:p>
          <w:p w14:paraId="700DA892" w14:textId="77777777" w:rsidR="00E502A0" w:rsidRPr="00B46CFF" w:rsidRDefault="00E502A0" w:rsidP="00A070F6">
            <w:pPr>
              <w:pStyle w:val="Akapitzlist"/>
              <w:numPr>
                <w:ilvl w:val="0"/>
                <w:numId w:val="18"/>
              </w:numPr>
              <w:ind w:left="165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pasy stabilizujące</w:t>
            </w:r>
          </w:p>
          <w:p w14:paraId="5708E040" w14:textId="77777777" w:rsidR="00E502A0" w:rsidRPr="00B46CFF" w:rsidRDefault="00E502A0" w:rsidP="00A070F6">
            <w:pPr>
              <w:pStyle w:val="Akapitzlist"/>
              <w:numPr>
                <w:ilvl w:val="0"/>
                <w:numId w:val="18"/>
              </w:numPr>
              <w:ind w:left="165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podpórka pod ramię, kolana i nogi</w:t>
            </w:r>
          </w:p>
          <w:p w14:paraId="0A8FD0CB" w14:textId="77777777" w:rsidR="00E502A0" w:rsidRPr="00B46CFF" w:rsidRDefault="00E502A0" w:rsidP="00A070F6">
            <w:pPr>
              <w:pStyle w:val="Akapitzlist"/>
              <w:numPr>
                <w:ilvl w:val="0"/>
                <w:numId w:val="18"/>
              </w:numPr>
              <w:ind w:left="165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uchwyt na rolkę na jednorazowe prześcieradło</w:t>
            </w:r>
          </w:p>
        </w:tc>
        <w:tc>
          <w:tcPr>
            <w:tcW w:w="830" w:type="pct"/>
            <w:vAlign w:val="center"/>
          </w:tcPr>
          <w:p w14:paraId="4A49B18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082D0B6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431A083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2EF37E3F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165FAD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166122E0" w14:textId="77777777" w:rsidR="00E502A0" w:rsidRPr="00B46CFF" w:rsidRDefault="00E502A0" w:rsidP="00A070F6">
            <w:pPr>
              <w:pStyle w:val="Akapitzlist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Generator i lampa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783B99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037414B4" w14:textId="77777777" w:rsidR="00E502A0" w:rsidRPr="00B46CFF" w:rsidRDefault="00E502A0" w:rsidP="00A070F6">
            <w:pPr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4AE302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53737F8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0B68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3A56A6C" w14:textId="77777777" w:rsidR="00E502A0" w:rsidRPr="00B46CFF" w:rsidRDefault="00E502A0" w:rsidP="00A070F6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 xml:space="preserve">Rzeczywista moc generatora przy skanie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jednoenergetycznym</w:t>
            </w:r>
            <w:proofErr w:type="spellEnd"/>
            <w:r w:rsidRPr="00B46CFF">
              <w:rPr>
                <w:rFonts w:cstheme="minorHAnsi"/>
                <w:sz w:val="20"/>
                <w:szCs w:val="20"/>
              </w:rPr>
              <w:t xml:space="preserve">  ≥ 72 kW</w:t>
            </w:r>
          </w:p>
        </w:tc>
        <w:tc>
          <w:tcPr>
            <w:tcW w:w="830" w:type="pct"/>
            <w:vAlign w:val="center"/>
          </w:tcPr>
          <w:p w14:paraId="5BF0A2A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399DA0D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6F30115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≥ 75 kW – 10 pkt</w:t>
            </w:r>
          </w:p>
          <w:p w14:paraId="22167AD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75 kW – 0 pkt</w:t>
            </w:r>
          </w:p>
        </w:tc>
      </w:tr>
      <w:tr w:rsidR="00E502A0" w:rsidRPr="00B46CFF" w14:paraId="6FC7A1F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CFF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CFDE7A5" w14:textId="77777777" w:rsidR="00E502A0" w:rsidRPr="00B46CFF" w:rsidRDefault="00E502A0" w:rsidP="00A070F6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 xml:space="preserve">Minimalne napięcie anody, możliwe do zastosowania                    w protokołach badań ≤ 80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830" w:type="pct"/>
            <w:vAlign w:val="center"/>
          </w:tcPr>
          <w:p w14:paraId="13AC89F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5D34DD0F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5011619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≤ 70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20 pkt</w:t>
            </w:r>
          </w:p>
          <w:p w14:paraId="45DAA3B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&gt; 70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0 pkt</w:t>
            </w:r>
          </w:p>
        </w:tc>
      </w:tr>
      <w:tr w:rsidR="00E502A0" w:rsidRPr="00B46CFF" w14:paraId="09515571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2538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1FA9C0DE" w14:textId="77777777" w:rsidR="00E502A0" w:rsidRPr="00B46CFF" w:rsidRDefault="00E502A0" w:rsidP="00A070F6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 xml:space="preserve">Maksymalne napięcie anody, możliwe do zastosowania               w protokołach badań ≥ 135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830" w:type="pct"/>
            <w:vAlign w:val="center"/>
          </w:tcPr>
          <w:p w14:paraId="4E58D13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405F69F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27714F5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≥ 140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  <w:p w14:paraId="40FEC82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&lt; 140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0 pkt</w:t>
            </w:r>
          </w:p>
        </w:tc>
      </w:tr>
      <w:tr w:rsidR="00E502A0" w:rsidRPr="00B46CFF" w14:paraId="28A6F94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84A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20DE771E" w14:textId="77777777" w:rsidR="00E502A0" w:rsidRPr="00B46CFF" w:rsidRDefault="00E502A0" w:rsidP="00A070F6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 xml:space="preserve">Prąd lampy przy skanie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jednoenergetycznym</w:t>
            </w:r>
            <w:proofErr w:type="spellEnd"/>
            <w:r w:rsidRPr="00B46CFF">
              <w:rPr>
                <w:rFonts w:cstheme="minorHAnsi"/>
                <w:sz w:val="20"/>
                <w:szCs w:val="20"/>
              </w:rPr>
              <w:t xml:space="preserve"> ≥ 600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830" w:type="pct"/>
            <w:vAlign w:val="center"/>
          </w:tcPr>
          <w:p w14:paraId="118C714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53E246D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2AC3CF9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≥ 625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  <w:p w14:paraId="34FEA90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&lt; 625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0 pkt</w:t>
            </w:r>
          </w:p>
        </w:tc>
      </w:tr>
      <w:tr w:rsidR="00E502A0" w:rsidRPr="00B46CFF" w14:paraId="4616B09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E0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4E7EBEA7" w14:textId="77777777" w:rsidR="00E502A0" w:rsidRPr="00B46CFF" w:rsidRDefault="00E502A0" w:rsidP="00A070F6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B46CFF">
              <w:rPr>
                <w:rFonts w:cstheme="minorHAnsi"/>
                <w:sz w:val="20"/>
                <w:szCs w:val="20"/>
              </w:rPr>
              <w:t>Niskodawkowe</w:t>
            </w:r>
            <w:proofErr w:type="spellEnd"/>
            <w:r w:rsidRPr="00B46CFF">
              <w:rPr>
                <w:rFonts w:cstheme="minorHAnsi"/>
                <w:sz w:val="20"/>
                <w:szCs w:val="20"/>
              </w:rPr>
              <w:t xml:space="preserve"> protokoły umożliwiające wykonywanie badań przy niskich nastawach napięcia 70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kV</w:t>
            </w:r>
            <w:proofErr w:type="spellEnd"/>
            <w:r w:rsidRPr="00B46CFF">
              <w:rPr>
                <w:rFonts w:cstheme="minorHAnsi"/>
                <w:sz w:val="20"/>
                <w:szCs w:val="20"/>
              </w:rPr>
              <w:t xml:space="preserve"> i jednocześnie wysokich prądach ≥ 800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830" w:type="pct"/>
            <w:vAlign w:val="center"/>
          </w:tcPr>
          <w:p w14:paraId="6F64E648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0CE33B4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466455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20 pkt</w:t>
            </w:r>
          </w:p>
          <w:p w14:paraId="627F3B6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3358D108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5AD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76E3C1D8" w14:textId="77777777" w:rsidR="00E502A0" w:rsidRPr="00B46CFF" w:rsidRDefault="00E502A0" w:rsidP="00A070F6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 xml:space="preserve">Rzeczywista pojemność cieplna anody lampy ≥ 7 MHU lub jej ekwiwalent w przypadku </w:t>
            </w:r>
            <w:r w:rsidRPr="00B46CFF">
              <w:rPr>
                <w:rFonts w:cstheme="minorHAnsi"/>
                <w:sz w:val="20"/>
                <w:szCs w:val="20"/>
              </w:rPr>
              <w:lastRenderedPageBreak/>
              <w:t xml:space="preserve">technologii chłodzenia innej niż klasyczna jeśli szybkość chłodzenia anody takiej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kontrukcji</w:t>
            </w:r>
            <w:proofErr w:type="spellEnd"/>
            <w:r w:rsidRPr="00B46CFF">
              <w:rPr>
                <w:rFonts w:cstheme="minorHAnsi"/>
                <w:sz w:val="20"/>
                <w:szCs w:val="20"/>
              </w:rPr>
              <w:t xml:space="preserve"> jest większa niż 2500 </w:t>
            </w:r>
            <w:proofErr w:type="spellStart"/>
            <w:r w:rsidRPr="00B46CFF">
              <w:rPr>
                <w:rFonts w:cstheme="minorHAnsi"/>
                <w:sz w:val="20"/>
                <w:szCs w:val="20"/>
              </w:rPr>
              <w:t>kHU</w:t>
            </w:r>
            <w:proofErr w:type="spellEnd"/>
            <w:r w:rsidRPr="00B46CFF">
              <w:rPr>
                <w:rFonts w:cstheme="minorHAnsi"/>
                <w:sz w:val="20"/>
                <w:szCs w:val="20"/>
              </w:rPr>
              <w:t>/min</w:t>
            </w:r>
          </w:p>
        </w:tc>
        <w:tc>
          <w:tcPr>
            <w:tcW w:w="830" w:type="pct"/>
            <w:vAlign w:val="center"/>
          </w:tcPr>
          <w:p w14:paraId="1A90704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 podać</w:t>
            </w:r>
          </w:p>
        </w:tc>
        <w:tc>
          <w:tcPr>
            <w:tcW w:w="715" w:type="pct"/>
            <w:vAlign w:val="center"/>
          </w:tcPr>
          <w:p w14:paraId="32305AE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041BA36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2D6A134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A3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54C1E0D4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Szybkość chłodzenia lampy  min. 1,0  MHU/min</w:t>
            </w:r>
          </w:p>
        </w:tc>
        <w:tc>
          <w:tcPr>
            <w:tcW w:w="830" w:type="pct"/>
            <w:vAlign w:val="center"/>
          </w:tcPr>
          <w:p w14:paraId="2CDB078C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69BD5A3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203B512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≥ 1,7  MHU/min – 10 pkt</w:t>
            </w:r>
          </w:p>
          <w:p w14:paraId="1EA4A56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&lt; 1,7  MHU/min – 0 pkt</w:t>
            </w:r>
          </w:p>
        </w:tc>
      </w:tr>
      <w:tr w:rsidR="00E502A0" w:rsidRPr="00B46CFF" w14:paraId="44AC086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730AE6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2D75ED8D" w14:textId="77777777" w:rsidR="00E502A0" w:rsidRPr="00B46CFF" w:rsidRDefault="00E502A0" w:rsidP="00A070F6">
            <w:pPr>
              <w:pStyle w:val="Akapitzlist"/>
              <w:snapToGrid w:val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Detektor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0270574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1408F4B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A074C2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3D62BFB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12CF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140510F" w14:textId="77777777" w:rsidR="00E502A0" w:rsidRPr="00B46CFF" w:rsidRDefault="00E502A0" w:rsidP="00A070F6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Grubość najcieńszej dostępnej warstwy w akwizycji wielowarstwowej ≤ 0,60 mm</w:t>
            </w:r>
          </w:p>
        </w:tc>
        <w:tc>
          <w:tcPr>
            <w:tcW w:w="830" w:type="pct"/>
            <w:vAlign w:val="center"/>
          </w:tcPr>
          <w:p w14:paraId="7B729FB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77650AB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7A58D7F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6140BB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30A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224CD2C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Rozdzielczość wysokokontrastowa  w akwizycji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submilimetrowej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 czasie pełnego skanu w trybie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helikalnym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 matrycy 512 x 512 w płaszczyźnie XY w polu akwizycyjnym 50 cm mierzona w punkcie 50% charakterystyki MTF ≥ 11,5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pl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/cm</w:t>
            </w:r>
          </w:p>
        </w:tc>
        <w:tc>
          <w:tcPr>
            <w:tcW w:w="830" w:type="pct"/>
            <w:vAlign w:val="center"/>
          </w:tcPr>
          <w:p w14:paraId="783E4B4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08DB6EE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6539D10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42B8B4A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A0E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11578848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Dodatkowy filtr cynowy dedykowany do eliminacji promieniowania o niższych od wykorzystywanych energiach do ograniczenia dawki promieniowania i optymalnej jakości obrazów</w:t>
            </w:r>
          </w:p>
        </w:tc>
        <w:tc>
          <w:tcPr>
            <w:tcW w:w="830" w:type="pct"/>
            <w:vAlign w:val="center"/>
          </w:tcPr>
          <w:p w14:paraId="6613E01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2388931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97FD72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486E18C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48EA522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2CE8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1F8289A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Odległość ognisko lampy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rtg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detektor mniejsza od 100 cm</w:t>
            </w:r>
          </w:p>
        </w:tc>
        <w:tc>
          <w:tcPr>
            <w:tcW w:w="830" w:type="pct"/>
            <w:vAlign w:val="center"/>
          </w:tcPr>
          <w:p w14:paraId="6DE70562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52C6724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221A89A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6F2065B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2B11BDB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5F7392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48E17F1B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System skanowania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DD60B33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67785594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77F57F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38508B5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2C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7F44C180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Najkrótszy czas pełnego obrotu (360º ) układu lampa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rtg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– detektor  ≤ 0,35 s</w:t>
            </w:r>
          </w:p>
        </w:tc>
        <w:tc>
          <w:tcPr>
            <w:tcW w:w="830" w:type="pct"/>
            <w:vAlign w:val="center"/>
          </w:tcPr>
          <w:p w14:paraId="0BC045B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6A3F147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1101A9D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&gt; 0,33 s – 0 pkt</w:t>
            </w:r>
          </w:p>
          <w:p w14:paraId="07DCAFC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≤ 0,33 s – 20 pkt</w:t>
            </w:r>
          </w:p>
        </w:tc>
      </w:tr>
      <w:tr w:rsidR="00E502A0" w:rsidRPr="00B46CFF" w14:paraId="7046CFF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2981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258AE360" w14:textId="77777777" w:rsidR="00E502A0" w:rsidRPr="00B46CFF" w:rsidRDefault="00E502A0" w:rsidP="00A070F6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Zakres przesuwu stołu umożliwiający skanowanie ≥ 200 cm</w:t>
            </w:r>
          </w:p>
        </w:tc>
        <w:tc>
          <w:tcPr>
            <w:tcW w:w="830" w:type="pct"/>
            <w:vAlign w:val="center"/>
          </w:tcPr>
          <w:p w14:paraId="5C41A57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5D761DB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175F2B5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≥ 200 cm – 10 pkt</w:t>
            </w:r>
          </w:p>
          <w:p w14:paraId="390E2FA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&lt; 200 cm – 0 pkt</w:t>
            </w:r>
          </w:p>
        </w:tc>
      </w:tr>
      <w:tr w:rsidR="00E502A0" w:rsidRPr="00B46CFF" w14:paraId="0CE1178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13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8EEA7C5" w14:textId="77777777" w:rsidR="00E502A0" w:rsidRPr="00B46CFF" w:rsidRDefault="00E502A0" w:rsidP="00A070F6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Zakres badania spiralnego bez konieczności repozycjonowania pacjenta ≥ 190 cm</w:t>
            </w:r>
          </w:p>
        </w:tc>
        <w:tc>
          <w:tcPr>
            <w:tcW w:w="830" w:type="pct"/>
            <w:vAlign w:val="center"/>
          </w:tcPr>
          <w:p w14:paraId="26A70D0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71ABA4E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60E2FAB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≥ 200 cm – 10 pkt</w:t>
            </w:r>
          </w:p>
          <w:p w14:paraId="7EB8A6B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&lt; 200 cm – 0 pkt</w:t>
            </w:r>
          </w:p>
        </w:tc>
      </w:tr>
      <w:tr w:rsidR="00E502A0" w:rsidRPr="00B46CFF" w14:paraId="3898F88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D2A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467B918D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Maksymalne pole obrazowania FOV min. 50 cm</w:t>
            </w:r>
          </w:p>
        </w:tc>
        <w:tc>
          <w:tcPr>
            <w:tcW w:w="830" w:type="pct"/>
            <w:vAlign w:val="center"/>
          </w:tcPr>
          <w:p w14:paraId="0D8B980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F541B2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18A2CCD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006021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AC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3C765DD7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Możliwość rekonstrukcji pola obrazowania równego średnicy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</w:p>
        </w:tc>
        <w:tc>
          <w:tcPr>
            <w:tcW w:w="830" w:type="pct"/>
            <w:vAlign w:val="center"/>
          </w:tcPr>
          <w:p w14:paraId="23FAD0C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 podać</w:t>
            </w:r>
          </w:p>
        </w:tc>
        <w:tc>
          <w:tcPr>
            <w:tcW w:w="715" w:type="pct"/>
            <w:vAlign w:val="center"/>
          </w:tcPr>
          <w:p w14:paraId="6827592C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894DDC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120BF6C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06A8A0FF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3C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35EAF506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wykonywania skanu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aksjalnego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z gentry pochylanym w zakresie min. ±25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 xml:space="preserve">o </w:t>
            </w:r>
          </w:p>
        </w:tc>
        <w:tc>
          <w:tcPr>
            <w:tcW w:w="830" w:type="pct"/>
            <w:vAlign w:val="center"/>
          </w:tcPr>
          <w:p w14:paraId="11C6B37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0EDF65E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2B54EC9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740533F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667389F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4B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2302D585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Możliwość wykonywania skanu spiralnego z gentry pochylanym w zakresie min. ±25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30" w:type="pct"/>
            <w:vAlign w:val="center"/>
          </w:tcPr>
          <w:p w14:paraId="3EC61E8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518D8791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3D96A8C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57D6CC9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018C23F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5251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4AE2F738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Akwizycja dwu energetyczna umożliwiająca uzyskanie dwóch zestawów danych badanej objętości dla minimum dwóch różnych energii promieniowania - różnych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dla każdej z energii</w:t>
            </w:r>
          </w:p>
        </w:tc>
        <w:tc>
          <w:tcPr>
            <w:tcW w:w="830" w:type="pct"/>
            <w:vAlign w:val="center"/>
          </w:tcPr>
          <w:p w14:paraId="0032FAB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EC7CF2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12632B98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32DF3F0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19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2549CEA8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Modulowanie promieniowania RTG sygnałem EKG przy obrazowaniu tętnic wieńcowych w czasie skanu spiralnego (pełna dawka w wyznaczonych fazach pracy serca, obniżona w pozostałych)</w:t>
            </w:r>
          </w:p>
        </w:tc>
        <w:tc>
          <w:tcPr>
            <w:tcW w:w="830" w:type="pct"/>
            <w:vAlign w:val="center"/>
          </w:tcPr>
          <w:p w14:paraId="1B89C36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0F19D4A8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6CFFF82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277D03E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504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30F2574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Algorytmy sztucznej inteligencji umożliwiający automatyczny dobór protokołów badania w oparciu o komunikacje z obsługą tomografu w postaci indywidualnej charakterystyki pacjenta, dobierając optymalną kombinację parametrów akwizycji, rekonstrukcji i czasu badania</w:t>
            </w:r>
          </w:p>
        </w:tc>
        <w:tc>
          <w:tcPr>
            <w:tcW w:w="830" w:type="pct"/>
            <w:vAlign w:val="center"/>
          </w:tcPr>
          <w:p w14:paraId="5C0A958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1D1672D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0140A16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89506E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5938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2EC7683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Tomograf komputerowy wyposażony w zestaw automatycznie generowanych rekonstrukcji poszczególnych anatomii w zakresie badań ortopedycznych żeber i kręgosłupa</w:t>
            </w:r>
          </w:p>
        </w:tc>
        <w:tc>
          <w:tcPr>
            <w:tcW w:w="830" w:type="pct"/>
            <w:vAlign w:val="center"/>
          </w:tcPr>
          <w:p w14:paraId="32F5BDE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 podać</w:t>
            </w:r>
          </w:p>
        </w:tc>
        <w:tc>
          <w:tcPr>
            <w:tcW w:w="715" w:type="pct"/>
            <w:vAlign w:val="center"/>
          </w:tcPr>
          <w:p w14:paraId="1883AE7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EC99F8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67F9E36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49025DE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581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03DAA5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Specjalny tryb akwizycji zmniejszający promieniowanie nad szczególnie wrażliwymi organami (oczodoły, tarczyca, piersi) poprzez modulację prądu w zależności od kąta położenia lampy podczas obrotu</w:t>
            </w:r>
          </w:p>
        </w:tc>
        <w:tc>
          <w:tcPr>
            <w:tcW w:w="830" w:type="pct"/>
            <w:vAlign w:val="center"/>
          </w:tcPr>
          <w:p w14:paraId="68BD2A2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C06930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634429BF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7CB8AB7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294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1E6DB2D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Dynamiczny kolimator i system selektywnej redukcji dawki na wybrane organy</w:t>
            </w:r>
          </w:p>
        </w:tc>
        <w:tc>
          <w:tcPr>
            <w:tcW w:w="830" w:type="pct"/>
            <w:vAlign w:val="center"/>
          </w:tcPr>
          <w:p w14:paraId="717321FE" w14:textId="77777777" w:rsidR="00E502A0" w:rsidRPr="00B46CFF" w:rsidRDefault="00E502A0" w:rsidP="00A070F6">
            <w:pPr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68EC147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43D926F7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6BA880B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F1D7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0725A2B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Niskodawkowy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 iteracyjny algorytm rekonstrukcji                             z wielokrotnym przetwarzaniem w obszarze danych surowych (RAW) i w obszarze obrazu, umożliwiający redukcję dawki o co najmniej 60% w relacji do standardowej metody FBP, potwierdzona klinicznie</w:t>
            </w:r>
          </w:p>
        </w:tc>
        <w:tc>
          <w:tcPr>
            <w:tcW w:w="830" w:type="pct"/>
            <w:vAlign w:val="center"/>
          </w:tcPr>
          <w:p w14:paraId="49DF351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1305B16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5C741077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7A9B4E0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45E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56BB59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Matryca rekonstrukcyjna min. 512x512</w:t>
            </w:r>
          </w:p>
        </w:tc>
        <w:tc>
          <w:tcPr>
            <w:tcW w:w="830" w:type="pct"/>
            <w:vAlign w:val="center"/>
          </w:tcPr>
          <w:p w14:paraId="7022AB6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7D16CC8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6EB090A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1024x1024 – 10 pkt</w:t>
            </w:r>
          </w:p>
          <w:p w14:paraId="06AB745A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512x512 – 0 pkt</w:t>
            </w:r>
          </w:p>
        </w:tc>
      </w:tr>
      <w:tr w:rsidR="00E502A0" w:rsidRPr="00B46CFF" w14:paraId="5CE8AF3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43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1D34346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Szybkość rekonstrukcji obrazów w czasie rzeczywistym z wykorzystaniem algorytmu iteracyjnego ≥ 40 obrazów/s, w rozdzielczości 512 x 512 pikseli</w:t>
            </w:r>
          </w:p>
        </w:tc>
        <w:tc>
          <w:tcPr>
            <w:tcW w:w="830" w:type="pct"/>
            <w:vAlign w:val="center"/>
          </w:tcPr>
          <w:p w14:paraId="76CA8FD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53FCBE5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221FC37D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≥ 65 obrazów/s – 10 pkt</w:t>
            </w:r>
          </w:p>
          <w:p w14:paraId="379B53C0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&lt;65 obrazów/s – 0 pkt</w:t>
            </w:r>
          </w:p>
        </w:tc>
      </w:tr>
      <w:tr w:rsidR="00E502A0" w:rsidRPr="00B46CFF" w14:paraId="5F11ECC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88E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B0DE68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Iteracyjny algorytm do redukcji zniekształceń od elementów metalowych we wszystkich obszarach ciała działający selektywnie w zależności o wyboru dokonanego przez obsługę</w:t>
            </w:r>
          </w:p>
        </w:tc>
        <w:tc>
          <w:tcPr>
            <w:tcW w:w="830" w:type="pct"/>
            <w:vAlign w:val="center"/>
          </w:tcPr>
          <w:p w14:paraId="3F52554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49EB5D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67B327FC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1033D4F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0C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6460077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Zestaw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niskodawkowych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protokołów do badania wszystkich obszarów anatomicznych, z możliwością ich modyfikacji</w:t>
            </w:r>
          </w:p>
        </w:tc>
        <w:tc>
          <w:tcPr>
            <w:tcW w:w="830" w:type="pct"/>
            <w:vAlign w:val="center"/>
          </w:tcPr>
          <w:p w14:paraId="268CC01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00B199D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38683130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6F0CCD11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7E7E9F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22CC60A5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Konsola technika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5A46D5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60035C73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FE8A4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20BC802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36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33D4B0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Konsola operatorska z min. dwoma kolorowymi monitorami z aktywną matrycą ciekłokrystaliczną typu Flat, spełniające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wymogi aktualnego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Rozp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. Ministra Zdrowia dotyczące monitorów przeglądowych m.in.: </w:t>
            </w:r>
          </w:p>
          <w:p w14:paraId="7173FD2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- przekątna min. 23”</w:t>
            </w:r>
          </w:p>
          <w:p w14:paraId="09C357B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- rozdzielczość min. 1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Mpx</w:t>
            </w:r>
            <w:proofErr w:type="spellEnd"/>
          </w:p>
        </w:tc>
        <w:tc>
          <w:tcPr>
            <w:tcW w:w="830" w:type="pct"/>
            <w:vAlign w:val="center"/>
          </w:tcPr>
          <w:p w14:paraId="2609219C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 podać</w:t>
            </w:r>
          </w:p>
        </w:tc>
        <w:tc>
          <w:tcPr>
            <w:tcW w:w="715" w:type="pct"/>
            <w:vAlign w:val="center"/>
          </w:tcPr>
          <w:p w14:paraId="475B2980" w14:textId="77777777" w:rsidR="00E502A0" w:rsidRPr="00B46CFF" w:rsidRDefault="00E502A0" w:rsidP="00A070F6">
            <w:pPr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F53E673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2CF0DAB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33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378503A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Możliwość wykorzystania np. tabletu do podglądu akwizycji i rekonstrukcji badań</w:t>
            </w:r>
          </w:p>
        </w:tc>
        <w:tc>
          <w:tcPr>
            <w:tcW w:w="830" w:type="pct"/>
            <w:vAlign w:val="center"/>
          </w:tcPr>
          <w:p w14:paraId="04E9ADC8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13BC8728" w14:textId="77777777" w:rsidR="00E502A0" w:rsidRPr="00B46CFF" w:rsidRDefault="00E502A0" w:rsidP="00A070F6">
            <w:pPr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299D78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22EE599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6762073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646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568D3BF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Możliwość uruchomienia, w specyficznych przypadkach, badania z dowolnego miejsca spoza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gantry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tomografu i konsoli operatora</w:t>
            </w:r>
          </w:p>
        </w:tc>
        <w:tc>
          <w:tcPr>
            <w:tcW w:w="830" w:type="pct"/>
            <w:vAlign w:val="center"/>
          </w:tcPr>
          <w:p w14:paraId="0341ECB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1323D41F" w14:textId="77777777" w:rsidR="00E502A0" w:rsidRPr="00B46CFF" w:rsidRDefault="00E502A0" w:rsidP="00A070F6">
            <w:pPr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608D6B5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2C5C2E1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27592609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74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03354B35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Pojemność dostępnej bazy danych dla obrazów 512 x 512 pikseli  bez kompresji wyrażona ilością obrazów  niezależnie od przestrzeni dyskowej dla danych surowych [obrazów] ≥ 800 000 obrazów</w:t>
            </w:r>
          </w:p>
        </w:tc>
        <w:tc>
          <w:tcPr>
            <w:tcW w:w="830" w:type="pct"/>
            <w:vAlign w:val="center"/>
          </w:tcPr>
          <w:p w14:paraId="2E92D90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 podać</w:t>
            </w:r>
          </w:p>
        </w:tc>
        <w:tc>
          <w:tcPr>
            <w:tcW w:w="715" w:type="pct"/>
            <w:vAlign w:val="center"/>
          </w:tcPr>
          <w:p w14:paraId="529C411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F7A5A5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≥ 5 600 000 – 10 pkt</w:t>
            </w:r>
          </w:p>
          <w:p w14:paraId="23E8718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&lt;5 600 000 – 0 pkt</w:t>
            </w:r>
          </w:p>
        </w:tc>
      </w:tr>
      <w:tr w:rsidR="00E502A0" w:rsidRPr="00B46CFF" w14:paraId="6E3EB7B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BC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17A525B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Interfejs sieciowy zgodnie z DICOM 3.0 </w:t>
            </w:r>
          </w:p>
          <w:p w14:paraId="35A4350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z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następującymi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klasami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serwisowymi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min: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br/>
              <w:t>- Send / Receive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br/>
              <w:t>- Basic Print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br/>
              <w:t xml:space="preserve">-  Query Retrieve 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br/>
              <w:t>- Storage Commitment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br/>
              <w:t>- Worklist, MPPS</w:t>
            </w:r>
          </w:p>
        </w:tc>
        <w:tc>
          <w:tcPr>
            <w:tcW w:w="830" w:type="pct"/>
            <w:vAlign w:val="center"/>
          </w:tcPr>
          <w:p w14:paraId="7792D75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75CB66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1ACE0FBE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C1A0B5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396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4418E32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Identyczny wygląd interfejsu konsoli operatorskiej oraz stacji lekarskich, oprogramowanie od jednego producenta.</w:t>
            </w:r>
          </w:p>
        </w:tc>
        <w:tc>
          <w:tcPr>
            <w:tcW w:w="830" w:type="pct"/>
            <w:vAlign w:val="center"/>
          </w:tcPr>
          <w:p w14:paraId="09CE6A8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4EDA0C2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1E10C36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- 10 pkt</w:t>
            </w:r>
          </w:p>
          <w:p w14:paraId="0424353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- 0 pkt</w:t>
            </w:r>
          </w:p>
        </w:tc>
      </w:tr>
      <w:tr w:rsidR="00E502A0" w:rsidRPr="00B46CFF" w14:paraId="0DDA350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07B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305DA0D0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Sterowanie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wstrzykiwaczem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kontrastu bezpośrednio z konsoli tomografu komputerowego. Możliwość programowania i zapamiętywania parametrów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wstrzykiwacza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bezpośrednio w protokole badania na konsoli operatorskiej. </w:t>
            </w:r>
          </w:p>
        </w:tc>
        <w:tc>
          <w:tcPr>
            <w:tcW w:w="830" w:type="pct"/>
            <w:vAlign w:val="center"/>
          </w:tcPr>
          <w:p w14:paraId="12EF160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792D6C9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5EAC2A2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4BC3028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D22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1D57A58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UPS umożliwiający podtrzymanie pracy konsoli operatorskiej na czas prawidłowego jej zamknięcia w przypadku utraty zasilania</w:t>
            </w:r>
          </w:p>
        </w:tc>
        <w:tc>
          <w:tcPr>
            <w:tcW w:w="830" w:type="pct"/>
            <w:vAlign w:val="center"/>
          </w:tcPr>
          <w:p w14:paraId="46767FA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4B0B8E9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156B2DA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43A8549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4420D4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F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37AC1233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konsoli operatorskiej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F42F64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26F00EFD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7BD507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4D6FBC2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583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2E2EBF9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  <w:lang w:val="nl-N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MIP (Maximum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IntensityProjection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830" w:type="pct"/>
            <w:vAlign w:val="center"/>
          </w:tcPr>
          <w:p w14:paraId="5278543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6D4314A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417C0244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1291188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8A7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4297294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  <w:lang w:val="nl-N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nl-NL"/>
              </w:rPr>
              <w:t>VR (VRT ) (Volume Rendering Technique)</w:t>
            </w:r>
          </w:p>
        </w:tc>
        <w:tc>
          <w:tcPr>
            <w:tcW w:w="830" w:type="pct"/>
            <w:vAlign w:val="center"/>
          </w:tcPr>
          <w:p w14:paraId="3C16939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492977D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56E7B82A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07D77BE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8A6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FD91E7C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Reformatowanie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wielopłaszczyznowe (MPR), rekonstrukcje wzdłuż dowolnej prostej lub krzywej</w:t>
            </w:r>
          </w:p>
        </w:tc>
        <w:tc>
          <w:tcPr>
            <w:tcW w:w="830" w:type="pct"/>
            <w:vAlign w:val="center"/>
          </w:tcPr>
          <w:p w14:paraId="77735F4C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201BE85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69AC08B8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4AFDCDD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B9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AD69217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Bezpośrednie rekonstrukcje objętościowe z uzyskanych danych surowych bez konieczności wstępnego wykonywania rekonstrukcji cienkowarstwowych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aksjalnych</w:t>
            </w:r>
            <w:proofErr w:type="spellEnd"/>
          </w:p>
        </w:tc>
        <w:tc>
          <w:tcPr>
            <w:tcW w:w="830" w:type="pct"/>
            <w:vAlign w:val="center"/>
          </w:tcPr>
          <w:p w14:paraId="74AF751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0A2AD88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28C28F3D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0A44B9A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B5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7A23C72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Obliczanie całkowitej dawki ekspozycyjnej (DLP lub</w:t>
            </w:r>
          </w:p>
          <w:p w14:paraId="499C018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CTDIvol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), jaką uzyskał pacjent w trakcie badania i jej</w:t>
            </w:r>
          </w:p>
          <w:p w14:paraId="00F27FB8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prezentacja na ekranie konsoli operatorskiej</w:t>
            </w:r>
          </w:p>
        </w:tc>
        <w:tc>
          <w:tcPr>
            <w:tcW w:w="830" w:type="pct"/>
            <w:vAlign w:val="center"/>
          </w:tcPr>
          <w:p w14:paraId="721A5EC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78B1F2B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5DB88149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071545E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68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A0BCD6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Automatyczne powiadamiane obsługi tomografu, przez wyświetlenie odpowiedniego komunikatu, o możliwości przekroczenia referencyjnej dawki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promieniowania                           w danym badaniu</w:t>
            </w:r>
          </w:p>
        </w:tc>
        <w:tc>
          <w:tcPr>
            <w:tcW w:w="830" w:type="pct"/>
            <w:vAlign w:val="center"/>
          </w:tcPr>
          <w:p w14:paraId="11D4D1E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  <w:vAlign w:val="center"/>
          </w:tcPr>
          <w:p w14:paraId="2C843AD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67D23A59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1D93C64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D3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BF4ABF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synchronizacji startu badania spiralnego na podstawie automatycznej analizy napływu środka kontrastującego w zadanej warstwie bez wykonywania wstrzyknięć testowych</w:t>
            </w:r>
          </w:p>
        </w:tc>
        <w:tc>
          <w:tcPr>
            <w:tcW w:w="830" w:type="pct"/>
            <w:vAlign w:val="center"/>
          </w:tcPr>
          <w:p w14:paraId="5475909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D39191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5283990F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6B3D5EE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52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9AF63FC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Automatyczny dobór współczynnika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pitch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 celu osiągnięcia wybranego przez użytkownika pokrycia i czasu skanowania, utrzymując wybraną grubość warstwy oraz jakość obrazu.</w:t>
            </w:r>
          </w:p>
        </w:tc>
        <w:tc>
          <w:tcPr>
            <w:tcW w:w="830" w:type="pct"/>
            <w:vAlign w:val="center"/>
          </w:tcPr>
          <w:p w14:paraId="089BB3EF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852953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</w:tcPr>
          <w:p w14:paraId="73324992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3F2FEF71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6F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24D5F037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Automatyczne, bez udziału operatora, ustawianie zakresu badania, dla danego pacjenta, na podstawie znaczników anatomicznych i wybranego protokołu badania</w:t>
            </w:r>
          </w:p>
        </w:tc>
        <w:tc>
          <w:tcPr>
            <w:tcW w:w="830" w:type="pct"/>
            <w:vAlign w:val="center"/>
          </w:tcPr>
          <w:p w14:paraId="3E6D40B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0058014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B34AF25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467BD75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17A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3036BD7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Akwizycje min:</w:t>
            </w:r>
          </w:p>
          <w:p w14:paraId="3F0FC81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 obrazów do badań neurologicznych.</w:t>
            </w:r>
          </w:p>
          <w:p w14:paraId="5B7BDAD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 obrazów do badań perfuzyjnych.</w:t>
            </w:r>
          </w:p>
          <w:p w14:paraId="39885F8C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 obrazów do badań pulmonologicznych.</w:t>
            </w:r>
          </w:p>
          <w:p w14:paraId="3FC6631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Akwizycja obrazów do badań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kolonoskopowych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8D42C0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 obrazów do wirtualnej endoskopii.</w:t>
            </w:r>
          </w:p>
          <w:p w14:paraId="3EAA6ECC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 obrazów do badań naczyniowych.</w:t>
            </w:r>
          </w:p>
          <w:p w14:paraId="2B6968E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Akwizycja obrazów do badań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subtrakcyjnych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i/lub</w:t>
            </w:r>
          </w:p>
          <w:p w14:paraId="05EACCED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Dwuenergetycznych</w:t>
            </w:r>
            <w:proofErr w:type="spellEnd"/>
          </w:p>
          <w:p w14:paraId="1BC45380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 obrazów do badań szkieletowych, narządów w obrębie klatki piersiowej, jamy brzusznej, miednicy,  kończyn.</w:t>
            </w:r>
          </w:p>
        </w:tc>
        <w:tc>
          <w:tcPr>
            <w:tcW w:w="830" w:type="pct"/>
            <w:vAlign w:val="center"/>
          </w:tcPr>
          <w:p w14:paraId="55C4203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6014486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52A6546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16D92C0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531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7A30E17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Automatyczne, bez udziału operatora, etykietowanie kręgów i ustawienie płaszczyzn rekonstrukcji kręgów w badaniach kręgosłupa</w:t>
            </w:r>
          </w:p>
        </w:tc>
        <w:tc>
          <w:tcPr>
            <w:tcW w:w="830" w:type="pct"/>
            <w:vAlign w:val="center"/>
          </w:tcPr>
          <w:p w14:paraId="4045B88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4DC5762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2B527EDA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1023CC0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F7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05ADDD3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Automatyczny, na bieżąco dobór napięcia anodowego w protokołach badań w zależności od rodzaju badania</w:t>
            </w:r>
          </w:p>
        </w:tc>
        <w:tc>
          <w:tcPr>
            <w:tcW w:w="830" w:type="pct"/>
            <w:vAlign w:val="center"/>
          </w:tcPr>
          <w:p w14:paraId="7A0C06D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A6EE54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B5ED525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21EBA96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FDF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6E343CFC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Tomograf komputerowy umożliwiający wykonanie</w:t>
            </w:r>
          </w:p>
          <w:p w14:paraId="65147A9E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perfuzji mózgowia w badaniu dynamicznym o długości</w:t>
            </w:r>
          </w:p>
          <w:p w14:paraId="5DB0EEF7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minimum 8 cm z rozdzielczością czasową nie gorsz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 niż</w:t>
            </w:r>
          </w:p>
          <w:p w14:paraId="67CC655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3,2 s</w:t>
            </w:r>
          </w:p>
        </w:tc>
        <w:tc>
          <w:tcPr>
            <w:tcW w:w="830" w:type="pct"/>
          </w:tcPr>
          <w:p w14:paraId="27581B1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7A12FC9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5712D82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7DA6675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BD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76041FFF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Możliwość akwizycji (automatyczna akwizycja, dwóch</w:t>
            </w:r>
          </w:p>
          <w:p w14:paraId="174C7D5D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zestawów danych obrazowych przed i po podaniu</w:t>
            </w:r>
          </w:p>
          <w:p w14:paraId="6C7218D9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środka kontrastowego, obraz z maską i bez maski) i</w:t>
            </w:r>
          </w:p>
          <w:p w14:paraId="70302248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oceny badań (automatyczne , na bazie dwóch</w:t>
            </w:r>
          </w:p>
          <w:p w14:paraId="01A02244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zestawów danych obrazowych uzyskanych w akwizycji</w:t>
            </w:r>
          </w:p>
          <w:p w14:paraId="774F32C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przed i po podaniu środka kontrastowego, automatyczne odejmowanie kości, automatyczne generowanie i prezentacja obrazu</w:t>
            </w:r>
          </w:p>
        </w:tc>
        <w:tc>
          <w:tcPr>
            <w:tcW w:w="830" w:type="pct"/>
          </w:tcPr>
          <w:p w14:paraId="345C500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  <w:vAlign w:val="center"/>
          </w:tcPr>
          <w:p w14:paraId="5477812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7A26FC4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5A0233E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30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136AF217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Oprogramowanie umożliwiające wykonywanie badań</w:t>
            </w:r>
          </w:p>
          <w:p w14:paraId="08D60C8A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oraz wstępna ocenę badań metodą </w:t>
            </w:r>
            <w:proofErr w:type="spellStart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subtrakcyjną</w:t>
            </w:r>
            <w:proofErr w:type="spellEnd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 lub</w:t>
            </w:r>
          </w:p>
          <w:p w14:paraId="16ABB5BE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dwuenergetyczną</w:t>
            </w:r>
            <w:proofErr w:type="spellEnd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 w obszarze płuc</w:t>
            </w:r>
          </w:p>
          <w:p w14:paraId="546808EC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Możliwość akwizycji:</w:t>
            </w:r>
          </w:p>
          <w:p w14:paraId="362B29D7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• techniką </w:t>
            </w:r>
            <w:proofErr w:type="spellStart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subtrakcyjną</w:t>
            </w:r>
            <w:proofErr w:type="spellEnd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: automatyczna</w:t>
            </w:r>
          </w:p>
          <w:p w14:paraId="30F0EA5C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akwizycja, dwóch zestawów danych obrazowych przed</w:t>
            </w:r>
          </w:p>
          <w:p w14:paraId="255B8951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i po podaniu środka kontrastowego, obraz z maską i</w:t>
            </w:r>
          </w:p>
          <w:p w14:paraId="43AF9D40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bez maski) i oceny badań (automatyczne , na bazie</w:t>
            </w:r>
          </w:p>
          <w:p w14:paraId="43307C43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dwóch zestawów danych obrazowych uzyskanych w</w:t>
            </w:r>
          </w:p>
          <w:p w14:paraId="361BF247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akwizycji przed i po podaniu środka kontrastowego,</w:t>
            </w:r>
          </w:p>
          <w:p w14:paraId="692A62C2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</w:p>
          <w:p w14:paraId="1A1BABEF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• techniką </w:t>
            </w:r>
            <w:proofErr w:type="spellStart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dwuenergetyczną</w:t>
            </w:r>
            <w:proofErr w:type="spellEnd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 - akwizycja</w:t>
            </w:r>
          </w:p>
          <w:p w14:paraId="329FA22D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umożliwiająca uzyskiwanie dwóch zestawów danych</w:t>
            </w:r>
          </w:p>
          <w:p w14:paraId="311D7496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obrazowych badanej objętości dla dwóch różnych</w:t>
            </w:r>
          </w:p>
          <w:p w14:paraId="520E68F8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energii promieniowania. przy zmianie zarówno</w:t>
            </w:r>
          </w:p>
          <w:p w14:paraId="0DDDE11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napięcia jak i prądu</w:t>
            </w:r>
          </w:p>
        </w:tc>
        <w:tc>
          <w:tcPr>
            <w:tcW w:w="830" w:type="pct"/>
          </w:tcPr>
          <w:p w14:paraId="140FFD0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446AC3B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EE24873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50C6756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8E3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3834CE25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Oprogramowanie umożliwiające wykonywanie badań</w:t>
            </w:r>
          </w:p>
          <w:p w14:paraId="5CD52553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metodą </w:t>
            </w:r>
            <w:proofErr w:type="spellStart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subtrakcyjną</w:t>
            </w:r>
            <w:proofErr w:type="spellEnd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 w obszarze tułowia, kończyn</w:t>
            </w:r>
          </w:p>
          <w:p w14:paraId="7805D0B8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Możliwość akwizycji:</w:t>
            </w:r>
          </w:p>
          <w:p w14:paraId="12250E72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 xml:space="preserve">• techniką </w:t>
            </w:r>
            <w:proofErr w:type="spellStart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subtrakcyjną</w:t>
            </w:r>
            <w:proofErr w:type="spellEnd"/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: automatyczna</w:t>
            </w:r>
          </w:p>
          <w:p w14:paraId="32A7D899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akwizycja, dwóch zestawów danych obrazowych przed</w:t>
            </w:r>
          </w:p>
          <w:p w14:paraId="6C2D2D5C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i po podaniu środka kontrastowego, obraz z maską i</w:t>
            </w:r>
          </w:p>
          <w:p w14:paraId="1C322314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bez maski) i oceny badań (automatyczne , na bazie</w:t>
            </w:r>
          </w:p>
          <w:p w14:paraId="4A786518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dwóch zestawów danych obrazowych uzyskanych w</w:t>
            </w:r>
          </w:p>
          <w:p w14:paraId="07CB37B8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akwizycji przed i po podaniu środka kontrastowego,</w:t>
            </w:r>
          </w:p>
          <w:p w14:paraId="1A2533D6" w14:textId="77777777" w:rsidR="00E502A0" w:rsidRPr="0073692C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73692C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</w:p>
          <w:p w14:paraId="20424FB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• techniką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dwuenergetyczną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akwizycjaumożliwiająca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uzyskiwanie dwóch zestawów danych</w:t>
            </w:r>
          </w:p>
          <w:p w14:paraId="2AF9EBF0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obrazowych badanej objętości dla dwóch różnych</w:t>
            </w:r>
          </w:p>
          <w:p w14:paraId="50DD2DB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energii promieniowania. przy zmianie zarówno</w:t>
            </w:r>
          </w:p>
          <w:p w14:paraId="502F323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napięcia jak i prądu</w:t>
            </w:r>
          </w:p>
        </w:tc>
        <w:tc>
          <w:tcPr>
            <w:tcW w:w="830" w:type="pct"/>
          </w:tcPr>
          <w:p w14:paraId="3DA69AC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  <w:vAlign w:val="center"/>
          </w:tcPr>
          <w:p w14:paraId="3B8BED7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22140FA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60F02D1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242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49816D5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Algorytm ostrzegający o wykryciu w trakcie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topogramu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obecności niepożądanych elementów metalowych. Dedykowany algorytm rekonstrukcji obrazów</w:t>
            </w:r>
          </w:p>
          <w:p w14:paraId="054D856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redukujący artefakty pochodzące od elementów</w:t>
            </w:r>
          </w:p>
          <w:p w14:paraId="0A0329C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metalowych i umożliwiający obrazowanie</w:t>
            </w:r>
          </w:p>
          <w:p w14:paraId="366709C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otaczających je tkanek miękkich. Możliwość zastosowania algorytmu po wykonaniu badania, w</w:t>
            </w:r>
          </w:p>
          <w:p w14:paraId="29EE86CF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przypadku stwierdzenia artefaktów, bez konieczności</w:t>
            </w:r>
          </w:p>
          <w:p w14:paraId="3EB68E8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powtarzania badania</w:t>
            </w:r>
          </w:p>
        </w:tc>
        <w:tc>
          <w:tcPr>
            <w:tcW w:w="830" w:type="pct"/>
          </w:tcPr>
          <w:p w14:paraId="7C8707B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633FF18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272210ED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11454D49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347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7D5C418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prospektywnego i retrospektywnego skanowania wyzwalanego zapisem EKG</w:t>
            </w:r>
          </w:p>
        </w:tc>
        <w:tc>
          <w:tcPr>
            <w:tcW w:w="830" w:type="pct"/>
            <w:vAlign w:val="center"/>
          </w:tcPr>
          <w:p w14:paraId="574A2F3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401DE6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  <w:vAlign w:val="center"/>
          </w:tcPr>
          <w:p w14:paraId="66BD8FDF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566748B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92E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1FB9A5C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automatycznego wyszukiwania optymalnej fazy rekonstrukcji serca przed wykonaniem właściwych rekonstrukcji</w:t>
            </w:r>
          </w:p>
        </w:tc>
        <w:tc>
          <w:tcPr>
            <w:tcW w:w="830" w:type="pct"/>
            <w:vAlign w:val="center"/>
          </w:tcPr>
          <w:p w14:paraId="30193CD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340393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  <w:vAlign w:val="center"/>
          </w:tcPr>
          <w:p w14:paraId="61DF8111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0D98DF8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84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3A458EB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oceny zwapnień w ścianach naczyń wieńcowych (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Calcium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Score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830" w:type="pct"/>
            <w:vAlign w:val="center"/>
          </w:tcPr>
          <w:p w14:paraId="19807A1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70D8910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  <w:vAlign w:val="center"/>
          </w:tcPr>
          <w:p w14:paraId="3F3FCC99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687A094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EA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vAlign w:val="center"/>
          </w:tcPr>
          <w:p w14:paraId="460C565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Automatyczne, bez udziału operatora, etykietowanie żeber z rozłożeniem ich na płaszczyźnie w badaniach klatki piersiowej</w:t>
            </w:r>
          </w:p>
        </w:tc>
        <w:tc>
          <w:tcPr>
            <w:tcW w:w="830" w:type="pct"/>
            <w:vAlign w:val="center"/>
          </w:tcPr>
          <w:p w14:paraId="6259C22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vAlign w:val="center"/>
          </w:tcPr>
          <w:p w14:paraId="287AAEA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058C38D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6F6DF5C2" w14:textId="77777777" w:rsidR="00E502A0" w:rsidRPr="00B46CFF" w:rsidRDefault="00E502A0" w:rsidP="00A070F6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1CDDFEC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DD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32CBF7B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Sprzężenie tomografu komputerowego ze strzykawką automatyczną kablem komunikacyjnym lub bezprzewodowo umożliwiającym wymianę danych pomiędzy urządzeniami – sprzężenie min. klasy IV wg standardu CIA 425</w:t>
            </w:r>
          </w:p>
        </w:tc>
        <w:tc>
          <w:tcPr>
            <w:tcW w:w="830" w:type="pct"/>
            <w:vAlign w:val="center"/>
          </w:tcPr>
          <w:p w14:paraId="55EA01D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0D54717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7B91A11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3AF826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B839885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G</w:t>
            </w:r>
          </w:p>
        </w:tc>
        <w:tc>
          <w:tcPr>
            <w:tcW w:w="2207" w:type="pct"/>
            <w:shd w:val="clear" w:color="auto" w:fill="C6D9F1" w:themeFill="text2" w:themeFillTint="33"/>
          </w:tcPr>
          <w:p w14:paraId="527EEEB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Stacja lekarska</w:t>
            </w:r>
          </w:p>
        </w:tc>
        <w:tc>
          <w:tcPr>
            <w:tcW w:w="830" w:type="pct"/>
            <w:shd w:val="clear" w:color="auto" w:fill="C6D9F1" w:themeFill="text2" w:themeFillTint="33"/>
            <w:vAlign w:val="center"/>
          </w:tcPr>
          <w:p w14:paraId="6A980E5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C6D9F1" w:themeFill="text2" w:themeFillTint="33"/>
            <w:vAlign w:val="center"/>
          </w:tcPr>
          <w:p w14:paraId="666AD3C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shd w:val="clear" w:color="auto" w:fill="C6D9F1" w:themeFill="text2" w:themeFillTint="33"/>
            <w:vAlign w:val="center"/>
          </w:tcPr>
          <w:p w14:paraId="2B4A7D2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1C28B7B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94D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A82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Stacja lekarska w architekturze klient-serwer z:</w:t>
            </w:r>
          </w:p>
          <w:p w14:paraId="7A23259A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zainstalowanym lokalnie oprogramowaniem serwerowym oraz możliwością zainstalowania oprogramowania klienckiego na innych stanowiskach (zdalnych),</w:t>
            </w:r>
          </w:p>
          <w:p w14:paraId="316676B0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zainstalowanym lokalnie oprogramowaniem klienckim do lokalnej pracy radiologa</w:t>
            </w:r>
          </w:p>
          <w:p w14:paraId="42E40D96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możliwością zdalnej pracy radiologa, bez konieczności wysyłania badań poza szpital, </w:t>
            </w:r>
          </w:p>
          <w:p w14:paraId="41EA108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pełną natychmiastową dostępnością lokalną oraz zdalną do wszystkich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zaimportowanych do stacji badań bieżących/poprzednich </w:t>
            </w:r>
          </w:p>
          <w:p w14:paraId="4B89E1FD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pełną natychmiastową dostępnością lokalną oraz zdalną do poniżej wymienionych aplikacji/funkcjonalności, </w:t>
            </w:r>
          </w:p>
          <w:p w14:paraId="03AF8EE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zdalnym dostępem po ustanowieniu bezpiecznego/autoryzowanego połączenia.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EFC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0F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F5A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01E2950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A3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BDC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Stacja lekarska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spełniająca aktualne wymagania dla stacji opisowych lekarskich w zakresie opisu badań TK oraz MR,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wyposażona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3961852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2 monitory diagnostyczne, każdy o przekątnej nie mniejszej niż 24” i rozdzielczości nie mniejszej 2,3 MP,</w:t>
            </w:r>
          </w:p>
          <w:p w14:paraId="202FDA22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pamięć RAM: co najmniej 96 GB,</w:t>
            </w:r>
          </w:p>
          <w:p w14:paraId="66D003BF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pojemność macierzy: nie mniej niż 1,8 TB,</w:t>
            </w:r>
          </w:p>
          <w:p w14:paraId="552C9578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napęd optyczny: DVD RW,</w:t>
            </w:r>
          </w:p>
          <w:p w14:paraId="2A6F09B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klawiatura, mysz.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90C3" w14:textId="77777777" w:rsidR="00E502A0" w:rsidRPr="00B46CFF" w:rsidRDefault="00E502A0" w:rsidP="00A070F6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</w:t>
            </w:r>
          </w:p>
          <w:p w14:paraId="4F654AE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podać parametry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47E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99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53AE7BA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9FF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78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Stacja umożliwiająca analizę badań min. TK oraz MR w zakresie opisanym poniżej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A2E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537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E2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095084C9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990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759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Serwisowanie, monitorowanie systemu oraz dokonywanie aktualizacji oprogramowania zdalnie przez Internet przy wykorzystaniu szyfrowanego łącza np. łącza tunelowego VPN.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207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E7B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498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3C5141DF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F5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06E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przetwarzanie otrzymanych danych w oparciu o kontekst kliniczny badania z możliwością automatycznego przypisywania procedur obrazowych do obrazów na podstawie informacji zawartych w nagłówkach DICOM.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83FF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59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C3E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553398A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06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800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Możliwość automatycznego import badań poprzednich z archiwum PACS, dostępny dla dowolnego użytkownika, dla dowolnego badania jakie zostanie odebrane przez serwer aplikacyjny.</w:t>
            </w:r>
          </w:p>
          <w:p w14:paraId="53EB7283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Automatyczny algorytm powinien pobierać poprzednie badania z możliwością definiowania min.:</w:t>
            </w:r>
          </w:p>
          <w:p w14:paraId="0A94F59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ilość poprzednich badań,</w:t>
            </w:r>
          </w:p>
          <w:p w14:paraId="0F9F62B4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typ/modalność poprzednich badań,</w:t>
            </w:r>
          </w:p>
          <w:p w14:paraId="709A3E9F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zakres daty poprzednich badań.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28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973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A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626EF18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5F086CCA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69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C5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Interfejs sieciowy zgodnie z DICOM 3.0 z następującymi klasami serwisowym min:</w:t>
            </w:r>
          </w:p>
          <w:p w14:paraId="08ADE73A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Send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Receive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28C3FF7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Basic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Print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97E9A6F" w14:textId="77777777" w:rsidR="00E502A0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Query/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Retrieve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78F75489" w14:textId="77777777" w:rsidR="00E502A0" w:rsidRPr="00EA4FFC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EA4FFC">
              <w:rPr>
                <w:rFonts w:asciiTheme="minorHAnsi" w:hAnsiTheme="minorHAnsi" w:cstheme="minorHAnsi"/>
                <w:sz w:val="20"/>
                <w:szCs w:val="20"/>
              </w:rPr>
              <w:t xml:space="preserve">Storage </w:t>
            </w:r>
            <w:proofErr w:type="spellStart"/>
            <w:r w:rsidRPr="00EA4FFC">
              <w:rPr>
                <w:rFonts w:asciiTheme="minorHAnsi" w:hAnsiTheme="minorHAnsi" w:cstheme="minorHAnsi"/>
                <w:sz w:val="20"/>
                <w:szCs w:val="20"/>
              </w:rPr>
              <w:t>Commitment</w:t>
            </w:r>
            <w:proofErr w:type="spellEnd"/>
            <w:r w:rsidRPr="00EA4FF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FF2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973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1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8086FF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67E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358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Możliwość jednoczesnej edycji badań min. 4 różnych pacjentów. Przełączanie pomiędzy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badaniami różnych pacjentów nie wymagające zamykania załadowanych badań.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292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DF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E49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3B9FFA78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AFE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7F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Funkcjonalności do oceny badań min:</w:t>
            </w:r>
          </w:p>
          <w:p w14:paraId="372958FF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pomiary geometryczne (min. długość, kąt, pole powierzchni),</w:t>
            </w:r>
          </w:p>
          <w:p w14:paraId="4848040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pomiary analityczne (min. pomiar gęstości HU, histogramy),</w:t>
            </w:r>
          </w:p>
          <w:p w14:paraId="0DD069A0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elementy manipulacji obrazem (min. przedstawienie w negatywie, obrót obrazu i odbicia lustrzane, powiększenie obrazu, dodawanie obrazów).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DF1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A0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AD8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3C0FD4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30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AF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Prezentacje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Cine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31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C83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0F8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F6494C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A0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DD9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Rekonstrukcje MIP,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MinIP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 VRT.</w:t>
            </w:r>
          </w:p>
          <w:p w14:paraId="3CE7DBF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Predefiniowana paleta ustawień dla rekonstrukcji VRT uwzględniająca typy badań, obszary anatomiczne.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AB8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821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09A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A2AA29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DD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39A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Reformatowanie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wielopłaszczyznowe (MPR), rekonstrukcje wzdłuż dowolnej prostej (równoległe lub promieniste) lub krzywej.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A41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4D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25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1B805FCA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18F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FA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Jednoczesna prezentacja i odczyt danych obrazowych CT, MR, RTG, XA, PET, SPECT, USG.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64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819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1A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58FAA42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84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7ECE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Fuzja badań z różnych modalności jak: CT/MR, CT/SPECT, CT/PET.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5DD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7D2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F9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32D00EE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951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E2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usuwanie obrazu stołu z obrazów CT.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337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184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3BC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45BC40A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E1A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3E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usuwanie struktur kostnych z obrazów CT.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7E6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07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BDC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55400B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548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CEC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122086531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Ocena badań wielofazowych z możliwością wyświetlenia rozkładu w czasie zaznaczonego obszaru zainteresowania ROI, rozkładu w czasie środka kontrastowego w badaniach dynamicznych</w:t>
            </w:r>
            <w:bookmarkEnd w:id="0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228F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64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0C4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CFD87E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12BA6B88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4C1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C37A" w14:textId="77777777" w:rsidR="00E502A0" w:rsidRPr="00C3640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Zaawansowana rejestracja i rozpoznawanie anatomii w badaniach CT/ MR w oparciu o algorytmy sztucznej inteligencji (AI) pozwalająca na:</w:t>
            </w:r>
          </w:p>
          <w:p w14:paraId="64F9DE1C" w14:textId="77777777" w:rsidR="00E502A0" w:rsidRPr="00C3640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·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ab/>
              <w:t>automatyczną rejestrację załadowanych serii badań,</w:t>
            </w:r>
          </w:p>
          <w:p w14:paraId="60CABA40" w14:textId="77777777" w:rsidR="00E502A0" w:rsidRPr="00C3640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·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ab/>
              <w:t>automatyczne załadowanie obrazów w predefiniowane segmenty,</w:t>
            </w:r>
          </w:p>
          <w:p w14:paraId="5C582089" w14:textId="77777777" w:rsidR="00E502A0" w:rsidRPr="00C3640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·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ab/>
              <w:t>automatyczną synchronizację wyświetlanych serii badania niezależnie od grubości warstw,</w:t>
            </w:r>
          </w:p>
          <w:p w14:paraId="3BE5083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·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ab/>
              <w:t>synchroniczne wyświetlanie do 4 serii badania.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83F6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62B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B57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093AD6D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23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E1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122085727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Automatyczne, bazujące na algorytmach AI, numerowanie kręgów kręgosłupa w badaniach CT, MR odcinkowych jak i całego kręgosłupa. </w:t>
            </w:r>
            <w:bookmarkEnd w:id="1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E471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65B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07A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405EA05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217F2BD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F14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48F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bookmarkStart w:id="2" w:name="_Hlk122085797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Automatyczne, bazujące na algorytmach AI, numerowanie żeber w badaniach CT.</w:t>
            </w:r>
            <w:bookmarkEnd w:id="2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28D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40B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249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32D721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3793B855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2C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EC7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Ocena badań MR min. serii morfologicznych, dynamicznych, map perfuzyjnych. </w:t>
            </w:r>
          </w:p>
          <w:p w14:paraId="3937B8EC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Automatyczna rejestracja/synchronizacja serii MR z badaniami CT.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FCD8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AC6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E5A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4B10ED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14E530A1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76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A731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Oprogramowanie umożliwiające wyświetlanie obrazów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monoenergetycznych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o ściśle określonej energii pochodzących z akwizycji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dwuenergetycznej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/spektralnej CT, w tym z:</w:t>
            </w:r>
          </w:p>
          <w:p w14:paraId="7B27CA0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wizualizacją obrazu optymalnego kontrastu, </w:t>
            </w:r>
          </w:p>
          <w:p w14:paraId="407F7153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możliwością redukcji artefaktów od metalowych przedmiotów.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48E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B84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9D02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651382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5ED2B00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3E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C88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3" w:name="_Hlk122086081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 oceny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/spektralnych CT, umożliwiające:</w:t>
            </w:r>
          </w:p>
          <w:p w14:paraId="6638DAEA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wyznaczenie koncentracji środka kontrastowego w postaci kolorowych map w tkankach oraz zmianach, </w:t>
            </w:r>
          </w:p>
          <w:p w14:paraId="2E333739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jednoczesną prezentację w ramach dedykowanego widoku: rekonstrukcji MPR, obrazów dla niskiej/wysokiej energii, obrazu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monoenergetycznego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bazującego na obrazach obu energii,</w:t>
            </w:r>
          </w:p>
          <w:p w14:paraId="7DDA54F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wyznaczenie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dwuenergetycznego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obszaru zainteresowania DE ROI</w:t>
            </w:r>
            <w:bookmarkEnd w:id="3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01C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9B4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2C9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5B3D6ED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56F69CC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1E82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CA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122086134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Funkcjonalność automatycznego generowania rekonstrukcji z badań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, np. map barwnych, serii o wybranej energii, na potrzeby łatwej oceny badań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/spektralnych z dowolnego stanowiska (np. przeglądarki PACS), nie wymagające uruchamiania dedykowanej aplikacji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dwuenergetycznej</w:t>
            </w:r>
            <w:bookmarkEnd w:id="4"/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2A2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29E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3F3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454095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49593A8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603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540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122085818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Oprogramowanie zawierające zaawansowane funkcje do oceny w 3D, takie jak: </w:t>
            </w:r>
          </w:p>
          <w:p w14:paraId="392E85C3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wyświetlanie obrazu po zaznaczeniu określonego punktu w 3D (3D Reference Point lub zgodnie z nazewnictwem producenta), </w:t>
            </w:r>
          </w:p>
          <w:p w14:paraId="48CE5A2A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wyznaczanie objętości z użyciem interaktywnej segmentacji (Region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Growing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lub zgodnie z nazewnictwem producenta),</w:t>
            </w:r>
          </w:p>
          <w:p w14:paraId="2F65CC4F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wizualizacja w kolorze wyodrębnionych obszarów (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Anatomy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Visualizer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lub zgodnie z nazewnictwem producenta), </w:t>
            </w:r>
          </w:p>
          <w:p w14:paraId="6F5BBE60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automatyczną segmentację płuc, serca, aorty</w:t>
            </w:r>
            <w:bookmarkEnd w:id="5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5440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D9F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B3D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213A0D08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3A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BE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22085900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dedykowane do zaawansowanej statystyki trzewnej tkanki tłuszczowej.</w:t>
            </w:r>
          </w:p>
          <w:p w14:paraId="0D6A233F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Wyznaczanie objętości trzewnej tkanki tłuszczowej z użyciem interaktywnej segmentacji (Region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Growing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lub zgodnie z nazewnictwem producenta</w:t>
            </w:r>
            <w:bookmarkEnd w:id="6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CF7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50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AD4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A015C2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7ED105C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7E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F588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tworzenie listy zaznaczeń i pomiarów (znalezisk) wykonywanych w trakcie analizy, z możliwością automatycznego (bez przewijania obrazów) wywołania sekwencji obrazów odpowiadającej wybranemu zaznaczeniu lub pomiarowi z utworzonej listy, możliwością archiwizacji w systemie PACS oraz późniejszego wywołania.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325A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9FA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C3E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350E039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E3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02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analizy badań angiografii CT /badań naczyniowych, umożliwiające min:</w:t>
            </w:r>
          </w:p>
          <w:p w14:paraId="08F0949F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automatyczną identyfikację i izolację naczynia z objętości badanej, </w:t>
            </w:r>
          </w:p>
          <w:p w14:paraId="1082556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śledzenie naczyń</w:t>
            </w:r>
          </w:p>
          <w:p w14:paraId="7314233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rozwinięcie wzdłuż linii centralnej naczynia,</w:t>
            </w:r>
          </w:p>
          <w:p w14:paraId="6698E9E6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włączanie/wyłączanie zwapnień,</w:t>
            </w:r>
          </w:p>
          <w:p w14:paraId="1351F772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pomiar średnicy, pola przekroju w płaszczyźnie prostopadłej do osi naczynia, </w:t>
            </w:r>
          </w:p>
          <w:p w14:paraId="4A8E908D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pomiar długości naczynia wzdłuż krzywej,</w:t>
            </w:r>
          </w:p>
          <w:p w14:paraId="5A4C5DA5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rekonstrukcje MPR krzywoliniowe oraz poprzeczne analizowanego naczynia,</w:t>
            </w:r>
          </w:p>
          <w:p w14:paraId="3EB1566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automatyczne wyznaczanie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stenozy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E152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53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AA4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54587552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31C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CAA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Możliwość tworzenia własnego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workflow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(makro) do ustandaryzowanego i powtarzalnego opracowywania badań naczyniowych, pozwalającego na dokumentowanie pomiarów, zdjęć, wskazań, rekonstrukcji radialnych/równoległych głównych naczyń (technologia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Rapid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lub zgodnie z nazewnictwem producenta). </w:t>
            </w:r>
          </w:p>
          <w:p w14:paraId="39EA175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Możliwość natychmiastowego wysłania wygenerowanych rekonstrukcji do aparatu zabiegowego oraz eksportu wyodrębnionej struktury naczyń obwodowych do aplikacji firm trzecich.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916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DE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A358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0B2544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29A2EF7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DD8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1B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automatycznego usuwania kości w obrębie czaszki i szyi metodą DSA w badaniach naczyniowych CT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590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CF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FD8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3A52EDE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F7E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2CB0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przeglądania wielofazowych obrazów TK wątroby zgodnie z kryteriami LI-RADS wraz z określaniem współczynników skali LI-RADS.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38C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DFC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3CB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5A9489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5F66A2C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67F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FEDB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Śledzenie zmian nowotworowych z możliwością pomiarów progresji zmiany, z możliwością klasyfikacji zmian zgodnie z kryteriami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Lung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-RADS i TNM.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04A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667D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B1D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15F126B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48F401D3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363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62E8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oceny badań onkologicznych zgodnie z klasyfikacją RECIST/WHO, w tym podgląd w 3D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E2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75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EBD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BFB8AE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560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7907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 oceny badań onkologicznych/pulmonologicznych umożliwiające automatyczną segmentację zmiany, wyznaczanie min. Max. Średnicy, objętości, średniej gęstości wraz z SD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3A1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420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A6C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32992C8E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22B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07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Automatyczne porównywanie badań CT w 3D, z kolorowym zaznaczeniem zmian pomiędzy badaniami (technologia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Lung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Change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lub zgodnie z nazewnictwem producenta) realizujące:</w:t>
            </w:r>
          </w:p>
          <w:p w14:paraId="2B77B5C0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załadowanie, wyświetlenie i zarejestrowanie badania bieżącego i poprzedniego bez konieczności ręcznej interakcji przez użytkownika,</w:t>
            </w:r>
          </w:p>
          <w:p w14:paraId="2A84634A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zaznaczenie w kolorze (np. pomarańczowy kolor – zwiększenie gęstości HU, niebieski – zmniejszenie HU) wszelkich zmian w gęstości płuc pomiędzy dwoma badaniami CT,</w:t>
            </w:r>
          </w:p>
          <w:p w14:paraId="33E1CDDF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możliwość włączania/wyłączania kolorowej nakładki obrazującej zmianę gęstości HU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27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5DD9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344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1CDBAD6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1513B56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40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3C1D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 wirtualnej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kolonografii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 umożliwiające:</w:t>
            </w:r>
          </w:p>
          <w:p w14:paraId="4BC0E785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automatyczną segmentację jelita grubego,</w:t>
            </w:r>
          </w:p>
          <w:p w14:paraId="427EC1FE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jednoczesną prezentację wnętrza jelita i projekcję przekrojów w trzech głównych płaszczyznach,</w:t>
            </w:r>
          </w:p>
          <w:p w14:paraId="13E4FD99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jednoczesną prezentację badania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kolonografii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w dwóch pozycjach (na brzuchu i na plecach) z synchronizacją przestrzenną,</w:t>
            </w:r>
          </w:p>
          <w:p w14:paraId="52E1A5A1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pomiary polipów w widoku wewnątrzjelitowym 3D, </w:t>
            </w:r>
          </w:p>
          <w:p w14:paraId="359C0388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automatyczne zaznaczanie kolorem resztek kałowych (tzw.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stool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tagging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</w:p>
          <w:p w14:paraId="3D403D6A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ukrywanie jelita cienkiego, </w:t>
            </w:r>
          </w:p>
          <w:p w14:paraId="6480F082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wyświetlanie odległości od odbytnicy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A5BC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F67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EC8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070473C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55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ED7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 oceny zwapnień naczyń wieńcowych typu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Calcium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Score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6A7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B0A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EE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6B71BE0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C94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F2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7" w:name="_Hlk122086505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wyliczanie w naczyniach wieńcowych:</w:t>
            </w:r>
          </w:p>
          <w:p w14:paraId="4B78CBF6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łącznego indeksu zwapnień (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Calcium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Score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</w:p>
          <w:p w14:paraId="7435711C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odrębnie dla każdej głównej tętnicy wieńcowej: liczby zmian, łącznej masy i objętości zwapnień, indeksu zwapnień.</w:t>
            </w:r>
          </w:p>
          <w:p w14:paraId="414140B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Automatyczne zapisywanie w systemie PACS w odrębnej serii.</w:t>
            </w:r>
          </w:p>
          <w:p w14:paraId="7F5CD54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Obliczanie wykonywane automatycznie w tle, bez konieczności ręcznego otwierania badania przez użytkownika (technologia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Rapid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Results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lub zgodnie z nazewnictwem producenta).</w:t>
            </w:r>
            <w:bookmarkEnd w:id="7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812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60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20EB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425FACB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22252E6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CD6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591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Dedykowane narzędzia raportowania zgodnie ze standardem CAD-RADS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B85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6781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7D7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36DB0D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3ECEB6A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FA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C8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Pakiet oprogramowania do rozszerzonego raportowania obejmujący min:</w:t>
            </w:r>
          </w:p>
          <w:p w14:paraId="465DE8EB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raporty strukturalne. Tworzenie w trakcie oceny raportów w formacie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doc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 pdf, z zapisem w systemie RIS/PACS,</w:t>
            </w:r>
          </w:p>
          <w:p w14:paraId="1BBD5099" w14:textId="77777777" w:rsidR="00E502A0" w:rsidRPr="00B46CFF" w:rsidRDefault="00E502A0" w:rsidP="00A070F6">
            <w:pPr>
              <w:pStyle w:val="Akapitzlist"/>
              <w:numPr>
                <w:ilvl w:val="0"/>
                <w:numId w:val="20"/>
              </w:numPr>
              <w:suppressAutoHyphens/>
              <w:ind w:hanging="28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raporty zawierające pomiary/wskazania, zdjęcia, tabele z ilościami, automatyczne wypełnianie danymi zebranymi w trakcie oceny badań CT i MR,</w:t>
            </w:r>
          </w:p>
          <w:p w14:paraId="48C9AD29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predefiniowane szablony.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E4D8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2256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1E6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6BF205A0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502A0" w:rsidRPr="00B46CFF" w14:paraId="7090570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CAF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EBE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Oprogramowanie do oceny wieloparametrycznych badań MR prostaty realizują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ce:</w:t>
            </w:r>
          </w:p>
          <w:p w14:paraId="054CC62C" w14:textId="77777777" w:rsidR="00E502A0" w:rsidRPr="00B46CFF" w:rsidRDefault="00E502A0" w:rsidP="00A070F6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dedykowany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workflow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umożliwiający jednoczesne przeglądanie serii anatomicznych, dyfuzji, serii dynamicznych T1,</w:t>
            </w:r>
          </w:p>
          <w:p w14:paraId="6D5B38A2" w14:textId="77777777" w:rsidR="00E502A0" w:rsidRPr="00B46CFF" w:rsidRDefault="00E502A0" w:rsidP="00A070F6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raportowanie zgodne z PIRADS v2,</w:t>
            </w:r>
          </w:p>
          <w:p w14:paraId="5F9896F6" w14:textId="77777777" w:rsidR="00E502A0" w:rsidRPr="00B46CFF" w:rsidRDefault="00E502A0" w:rsidP="00A070F6">
            <w:pPr>
              <w:pStyle w:val="Akapitzlist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dedykowany raport zawierający:</w:t>
            </w:r>
          </w:p>
          <w:p w14:paraId="7BE43BCC" w14:textId="77777777" w:rsidR="00E502A0" w:rsidRPr="00C3640F" w:rsidRDefault="00E502A0" w:rsidP="00A070F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81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listę znalezisk, pomiar</w:t>
            </w:r>
            <w:r w:rsidRPr="00C3640F"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ó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w, zdjęć,</w:t>
            </w:r>
          </w:p>
          <w:p w14:paraId="7DD6F88B" w14:textId="77777777" w:rsidR="00E502A0" w:rsidRPr="00C3640F" w:rsidRDefault="00E502A0" w:rsidP="00A070F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81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czytelną wizualizację adresowaną dla urolog</w:t>
            </w:r>
            <w:r w:rsidRPr="00C3640F"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ó</w:t>
            </w:r>
            <w:r w:rsidRPr="00C3640F">
              <w:rPr>
                <w:rFonts w:asciiTheme="minorHAnsi" w:hAnsiTheme="minorHAnsi" w:cstheme="minorHAnsi"/>
                <w:sz w:val="20"/>
                <w:szCs w:val="20"/>
              </w:rPr>
              <w:t>w, na potrzeby wykonywania biopsji</w:t>
            </w:r>
          </w:p>
          <w:p w14:paraId="3B09DB04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- jednoczesny dostęp dla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użytkownik</w:t>
            </w:r>
            <w:r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a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3FF4D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7405CE1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1DC02D2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6D2F6B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40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1E12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Rozszerzone funkcjonalności do oceny badań prostaty:</w:t>
            </w:r>
          </w:p>
          <w:p w14:paraId="12397BAC" w14:textId="77777777" w:rsidR="00E502A0" w:rsidRPr="00B46CFF" w:rsidRDefault="00E502A0" w:rsidP="00A070F6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automatyczne wyznaczanie objętości gruczołu prostaty,</w:t>
            </w:r>
          </w:p>
          <w:p w14:paraId="424A34E0" w14:textId="77777777" w:rsidR="00E502A0" w:rsidRPr="00B46CFF" w:rsidRDefault="00E502A0" w:rsidP="00A070F6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eksport kontur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ó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 RTSS na potrzeby wykonywania biopsji prostaty do aparat</w:t>
            </w:r>
            <w:r w:rsidRPr="00B46CFF"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ó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 USG z możliwością fuzji</w:t>
            </w:r>
          </w:p>
          <w:p w14:paraId="33DB427A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- jednoczesny dostęp dla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użytkownik</w:t>
            </w:r>
            <w:r>
              <w:rPr>
                <w:rFonts w:asciiTheme="minorHAnsi" w:hAnsiTheme="minorHAnsi" w:cstheme="minorHAnsi"/>
                <w:sz w:val="20"/>
                <w:szCs w:val="20"/>
                <w:lang w:val="es-ES_tradnl"/>
              </w:rPr>
              <w:t>a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18A2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68C808A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5D007D4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710766A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50AAB9" w14:textId="77777777" w:rsidR="00E502A0" w:rsidRPr="00B46CFF" w:rsidRDefault="00E502A0" w:rsidP="00A070F6">
            <w:pPr>
              <w:ind w:left="284"/>
              <w:contextualSpacing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G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2FB22AA3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46CFF">
              <w:rPr>
                <w:rFonts w:cstheme="minorHAnsi"/>
                <w:sz w:val="20"/>
                <w:szCs w:val="20"/>
              </w:rPr>
              <w:t>Wyposażenie dodatkowe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11A883A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51E9112E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44F211" w14:textId="77777777" w:rsidR="00E502A0" w:rsidRPr="00B46CFF" w:rsidRDefault="00E502A0" w:rsidP="00A070F6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0F7E890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942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8B51EF0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Automatyczny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wstrzykiwacz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kontrastu do tomografii komputerowej dwugłowicowy (sól fizjologiczna i kontrast) zintegrowany w klasie IV wg standardu CIA 425, </w:t>
            </w:r>
          </w:p>
          <w:p w14:paraId="3770D2AD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wkłady pojedyncze i 12-godzinne, </w:t>
            </w:r>
          </w:p>
          <w:p w14:paraId="7E4F097D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Zasilanie bateryjne (bezprzewodowe),</w:t>
            </w:r>
          </w:p>
          <w:p w14:paraId="392C0E06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Wbudowane w urządzenie ogrzewacze kontrastu i soli fizjologicznej lub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wstrzykiwacz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bezwkładowy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 3 kanałowy  do Tomografii Komputerowej.</w:t>
            </w:r>
          </w:p>
          <w:p w14:paraId="6A22E1B5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Na wyposażeniu zestaw startowy materiałów</w:t>
            </w:r>
          </w:p>
          <w:p w14:paraId="5739BB50" w14:textId="77777777" w:rsidR="00E502A0" w:rsidRPr="00B46CFF" w:rsidRDefault="00E502A0" w:rsidP="00A070F6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Zużywalnych dla min.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50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pacjentów (do wyboru przez Zamawiającego po podpisaniu umowy)</w:t>
            </w:r>
          </w:p>
        </w:tc>
        <w:tc>
          <w:tcPr>
            <w:tcW w:w="830" w:type="pct"/>
            <w:vAlign w:val="center"/>
          </w:tcPr>
          <w:p w14:paraId="5CD3CEBE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</w:tcPr>
          <w:p w14:paraId="44AF3154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1004495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2A0" w:rsidRPr="00B46CFF" w14:paraId="238A1E50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6D5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BE4A6D2" w14:textId="77777777" w:rsidR="00E502A0" w:rsidRPr="00B46CFF" w:rsidRDefault="00E502A0" w:rsidP="00A070F6">
            <w:pPr>
              <w:pStyle w:val="Bezodstpw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Zestaw fantomów wraz z oprogramowaniem i podstawkami do umieszczenia fantomów w stole do wykonywania podstawowych testów kontroli jakości                              w  tomografii komputerowej zgodnie z aktualnie obowiązującym Rozporządzeniu Ministra Zdrowia, w tym fantom rozdzielczości wysokokontrastowej</w:t>
            </w:r>
          </w:p>
        </w:tc>
        <w:tc>
          <w:tcPr>
            <w:tcW w:w="830" w:type="pct"/>
            <w:vAlign w:val="center"/>
          </w:tcPr>
          <w:p w14:paraId="6DE09E07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5D1B6748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7F560EFE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381D9428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63E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5EC57E52" w14:textId="77777777" w:rsidR="00E502A0" w:rsidRPr="00B46CFF" w:rsidRDefault="00E502A0" w:rsidP="00A070F6">
            <w:pPr>
              <w:pStyle w:val="Tekstpodstawowywcity"/>
              <w:spacing w:after="0" w:line="240" w:lineRule="auto"/>
              <w:ind w:left="0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Oprogramowanie  umożliwiające ostrzeżenie o przekroczeniu progu zdefiniowanej dawki, które:</w:t>
            </w:r>
          </w:p>
          <w:p w14:paraId="598BF9A9" w14:textId="77777777" w:rsidR="00E502A0" w:rsidRPr="00B46CFF" w:rsidRDefault="00E502A0" w:rsidP="00A070F6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ostrzega operatora w przypadku przekroczenia ustawionych limitów dawek</w:t>
            </w:r>
          </w:p>
          <w:p w14:paraId="69F5BB7B" w14:textId="77777777" w:rsidR="00E502A0" w:rsidRPr="00B46CFF" w:rsidRDefault="00E502A0" w:rsidP="00A070F6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pomaga zabezpieczyć pacjenta przed nadmiernym napromieniowaniem</w:t>
            </w:r>
          </w:p>
          <w:p w14:paraId="13265DE4" w14:textId="77777777" w:rsidR="00E502A0" w:rsidRPr="00B46CFF" w:rsidRDefault="00E502A0" w:rsidP="00A070F6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automatycznie tworzy raport pacjenta po każdym badaniu</w:t>
            </w:r>
          </w:p>
          <w:p w14:paraId="41EC9F23" w14:textId="77777777" w:rsidR="00E502A0" w:rsidRPr="00B46CFF" w:rsidRDefault="00E502A0" w:rsidP="00A070F6">
            <w:pPr>
              <w:pStyle w:val="Bezodstpw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uniemożliwia dokonywania nieautoryzowanych zmian w protokołach skanowania</w:t>
            </w:r>
          </w:p>
        </w:tc>
        <w:tc>
          <w:tcPr>
            <w:tcW w:w="830" w:type="pct"/>
            <w:vAlign w:val="center"/>
          </w:tcPr>
          <w:p w14:paraId="2DA1DB1B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vAlign w:val="center"/>
          </w:tcPr>
          <w:p w14:paraId="355F6909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284D4A06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4D928B01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69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0F8EEE08" w14:textId="77777777" w:rsidR="00E502A0" w:rsidRPr="00B46CFF" w:rsidRDefault="00E502A0" w:rsidP="00A070F6">
            <w:pPr>
              <w:pStyle w:val="Tekstpodstawowywcity"/>
              <w:spacing w:after="0" w:line="240" w:lineRule="auto"/>
              <w:ind w:left="0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Osłony radiologiczne:</w:t>
            </w:r>
          </w:p>
          <w:p w14:paraId="794E582F" w14:textId="77777777" w:rsidR="00E502A0" w:rsidRPr="00B46CFF" w:rsidRDefault="00E502A0" w:rsidP="00A070F6">
            <w:pPr>
              <w:pStyle w:val="Tekstpodstawowywcity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Wieszak na fartuchy – 1 szt. oraz osłony radiologiczne osobiste dla pacjenta i personelu:</w:t>
            </w:r>
          </w:p>
          <w:p w14:paraId="4D99F484" w14:textId="77777777" w:rsidR="00E502A0" w:rsidRPr="00B46CFF" w:rsidRDefault="00E502A0" w:rsidP="00A070F6">
            <w:pPr>
              <w:pStyle w:val="Tekstpodstawowywcity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 xml:space="preserve">- Fartuchy jednostronne lekkie – 0,25 mm Pb na całej powierzchni, rozmiar i kolor do wyboru w trakcie dostawy – 2 </w:t>
            </w:r>
            <w:proofErr w:type="spellStart"/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szt</w:t>
            </w:r>
            <w:proofErr w:type="spellEnd"/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;</w:t>
            </w:r>
          </w:p>
          <w:p w14:paraId="26464618" w14:textId="77777777" w:rsidR="00E502A0" w:rsidRPr="00B46CFF" w:rsidRDefault="00E502A0" w:rsidP="00A070F6">
            <w:pPr>
              <w:pStyle w:val="Tekstpodstawowywcity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- Fartuch lekki, zamknięty dla dzieci min. 0,25 mm Pb na całej powierzchni, posiada poduszki łagodzące nacisk na barki rozmiar i kolor do wyboru w trakcie dostawy – 1szt</w:t>
            </w:r>
          </w:p>
          <w:p w14:paraId="70FBCDE6" w14:textId="77777777" w:rsidR="00E502A0" w:rsidRPr="00B46CFF" w:rsidRDefault="00E502A0" w:rsidP="00A070F6">
            <w:pPr>
              <w:pStyle w:val="Tekstpodstawowywcity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- Komplet osłon gonad dla kobiet – 1 komplet</w:t>
            </w:r>
          </w:p>
          <w:p w14:paraId="0716DFD4" w14:textId="77777777" w:rsidR="00E502A0" w:rsidRPr="00B46CFF" w:rsidRDefault="00E502A0" w:rsidP="00A070F6">
            <w:pPr>
              <w:pStyle w:val="Tekstpodstawowywcity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 xml:space="preserve">- Okulary ochronne dla pacjenta – 1 </w:t>
            </w:r>
            <w:proofErr w:type="spellStart"/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szt</w:t>
            </w:r>
            <w:proofErr w:type="spellEnd"/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 xml:space="preserve"> wielorazowe</w:t>
            </w:r>
          </w:p>
          <w:p w14:paraId="13957174" w14:textId="77777777" w:rsidR="00E502A0" w:rsidRPr="00B46CFF" w:rsidRDefault="00E502A0" w:rsidP="00A070F6">
            <w:pPr>
              <w:pStyle w:val="Tekstpodstawowywcity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>- Komplet osłon na gonady dla mężczyzn- 1 komplet</w:t>
            </w:r>
          </w:p>
          <w:p w14:paraId="672E33C6" w14:textId="77777777" w:rsidR="00E502A0" w:rsidRPr="00B46CFF" w:rsidRDefault="00E502A0" w:rsidP="00A070F6">
            <w:pPr>
              <w:pStyle w:val="Tekstpodstawowywcity"/>
              <w:spacing w:after="0" w:line="240" w:lineRule="auto"/>
              <w:ind w:left="0"/>
              <w:contextualSpacing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B46CFF">
              <w:rPr>
                <w:rFonts w:asciiTheme="minorHAnsi" w:eastAsia="Times New Roman" w:hAnsiTheme="minorHAnsi" w:cstheme="minorHAnsi"/>
                <w:lang w:val="pl-PL" w:eastAsia="pl-PL"/>
              </w:rPr>
              <w:t xml:space="preserve">      - Komplet osłon na tarczycę S, M, L 0,35 mm Pb – 1</w:t>
            </w:r>
          </w:p>
        </w:tc>
        <w:tc>
          <w:tcPr>
            <w:tcW w:w="830" w:type="pct"/>
            <w:vAlign w:val="center"/>
          </w:tcPr>
          <w:p w14:paraId="72851B7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14:paraId="777B19E3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489D1745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E502A0" w:rsidRPr="00B46CFF" w14:paraId="1B5E300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EB9682" w14:textId="77777777" w:rsidR="00E502A0" w:rsidRPr="00B46CFF" w:rsidRDefault="00E502A0" w:rsidP="00A070F6">
            <w:pPr>
              <w:ind w:left="284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H</w:t>
            </w:r>
          </w:p>
        </w:tc>
        <w:tc>
          <w:tcPr>
            <w:tcW w:w="2207" w:type="pct"/>
            <w:shd w:val="clear" w:color="auto" w:fill="DBE5F1" w:themeFill="accent1" w:themeFillTint="33"/>
            <w:vAlign w:val="center"/>
          </w:tcPr>
          <w:p w14:paraId="2DF9B758" w14:textId="77777777" w:rsidR="00E502A0" w:rsidRPr="00B46CFF" w:rsidRDefault="00E502A0" w:rsidP="00A070F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Szkolenia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FFB74B2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CB8C6AD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AAB7E8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502A0" w:rsidRPr="00B46CFF" w14:paraId="35CA65FF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245D" w14:textId="77777777" w:rsidR="00E502A0" w:rsidRPr="00B46CFF" w:rsidRDefault="00E502A0" w:rsidP="00A070F6">
            <w:pPr>
              <w:numPr>
                <w:ilvl w:val="0"/>
                <w:numId w:val="2"/>
              </w:numPr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</w:tcPr>
          <w:p w14:paraId="748DBBC1" w14:textId="77777777" w:rsidR="00E502A0" w:rsidRPr="00B46CFF" w:rsidRDefault="00E502A0" w:rsidP="00A070F6">
            <w:pPr>
              <w:pStyle w:val="Bezodstpw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Szkolenie specjalistyczne dla lekarzy/techników/fizyków/inny personel z obsługi systemu, aplikacji oraz wykonywania testów kontroli jakości na zaoferowanym aparacie, potwierdzone certyfikatami, co najmniej:</w:t>
            </w:r>
          </w:p>
          <w:p w14:paraId="7C68CF40" w14:textId="77777777" w:rsidR="00E502A0" w:rsidRPr="00B46CFF" w:rsidRDefault="00E502A0" w:rsidP="00A070F6">
            <w:pPr>
              <w:pStyle w:val="Bezodstpw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 dni po instalacji i uruchomieniu aparatu</w:t>
            </w:r>
          </w:p>
          <w:p w14:paraId="5BE3B911" w14:textId="77777777" w:rsidR="00E502A0" w:rsidRPr="00B46CFF" w:rsidRDefault="00E502A0" w:rsidP="00A070F6">
            <w:pPr>
              <w:pStyle w:val="Bezodstpw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>6 dni w czasie trwania projektu z zakresu obsługi                         i procedur wykonywanych na zaoferowanym aparacie,</w:t>
            </w:r>
          </w:p>
        </w:tc>
        <w:tc>
          <w:tcPr>
            <w:tcW w:w="830" w:type="pct"/>
            <w:vAlign w:val="center"/>
          </w:tcPr>
          <w:p w14:paraId="4A3FB3E4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  <w:vAlign w:val="center"/>
          </w:tcPr>
          <w:p w14:paraId="08E50F31" w14:textId="77777777" w:rsidR="00E502A0" w:rsidRPr="00B46CFF" w:rsidRDefault="00E502A0" w:rsidP="00A070F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90" w:type="pct"/>
          </w:tcPr>
          <w:p w14:paraId="56848AB7" w14:textId="77777777" w:rsidR="00E502A0" w:rsidRPr="00B46CFF" w:rsidRDefault="00E502A0" w:rsidP="00A070F6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E502A0" w:rsidRPr="00B46CFF" w14:paraId="04709378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B7C779" w14:textId="77777777" w:rsidR="00E502A0" w:rsidRPr="00B46CFF" w:rsidRDefault="00E502A0" w:rsidP="00A070F6">
            <w:pPr>
              <w:ind w:left="284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46CF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J</w:t>
            </w: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56C2CA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Pozostałe wymagania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1F99EEA" w14:textId="77777777" w:rsidR="00E502A0" w:rsidRPr="00B46CFF" w:rsidRDefault="00E502A0" w:rsidP="00A070F6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1052633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B4A6D2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44BE571C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984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BC43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Aparat przygotowany do planowanej w przyszłości integracji ze szpitalnym systemem informatycznym RIS oraz szpitalnym systemem PACS.</w:t>
            </w:r>
          </w:p>
          <w:p w14:paraId="434C31F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Zamawiający informuje, że koszty integracji nie są częścią ceny, składanej przez Wykonawcę a Wykonawca zobowiązany jest uwzględnić w ofercie jedynie koszt po stronie dostarczanego aparatu.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2347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B24445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A15D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5377CA46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D58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2071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Instalacja wraz  z dostosowaniem</w:t>
            </w:r>
          </w:p>
          <w:p w14:paraId="6086895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pracowni w zakresie gwarantującym prawidłową</w:t>
            </w:r>
          </w:p>
          <w:p w14:paraId="244F6C81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pracę instalowanego aparatu. Dostosowanie</w:t>
            </w:r>
          </w:p>
          <w:p w14:paraId="1602568D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pomieszczeń i instalacji do warunków</w:t>
            </w:r>
          </w:p>
          <w:p w14:paraId="72BF0FD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wymaganych do bezpiecznej pracy oferowanego</w:t>
            </w:r>
          </w:p>
          <w:p w14:paraId="26CFF39E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urządzenia, w tym min. zasilanie, kanały, sieci komputerowej pracowni jeśli nie spełniają one wymagań w zakresie dostarczanego sprzętu. 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AA93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AB9896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D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3E29F33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5DC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E4804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Wyposażenie we wszystkie akcesoria i elementy</w:t>
            </w:r>
          </w:p>
          <w:p w14:paraId="5F6D72AE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niezbędne do pracy bez konieczności</w:t>
            </w:r>
          </w:p>
          <w:p w14:paraId="04D56404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dodatkowych zakupów w celu użytkowania i</w:t>
            </w:r>
          </w:p>
          <w:p w14:paraId="096AA90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pełnego wykorzystywania wszystkich w/w funkcji .</w:t>
            </w:r>
          </w:p>
          <w:p w14:paraId="5BE30E2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Bezterminowe licencje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49E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358262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EDA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5211B49F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02B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C6A0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Autoryzowany serwis z dostępem do oryginalnych części zamiennych od producenta(autoryzacja). Bezpłatne przeglądy gwarancyjne wraz z wymianą</w:t>
            </w:r>
          </w:p>
          <w:p w14:paraId="5DD1BC4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elementów eksploatacyjnych (w tym części i</w:t>
            </w:r>
          </w:p>
          <w:p w14:paraId="52307C3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zestawy serwisowe) zgodnie z zaleceniami</w:t>
            </w:r>
          </w:p>
          <w:p w14:paraId="291AC31E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producenta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2E0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83E1A4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0DC9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49B5FBB9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15CD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0B60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 okresie gwarancji Wykonawca zobowiązuje się</w:t>
            </w:r>
          </w:p>
          <w:p w14:paraId="2C113AA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 ramach wynagrodzenia umownego do ciągłej</w:t>
            </w:r>
          </w:p>
          <w:p w14:paraId="2C046EF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aktualizacje infrastruktury IT systemu (w tym</w:t>
            </w:r>
          </w:p>
          <w:p w14:paraId="4121C01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konsoli operatora oraz stanowisk diagnostycznych</w:t>
            </w:r>
          </w:p>
          <w:p w14:paraId="46D2FB5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 oraz oprogramowania systemowego i</w:t>
            </w:r>
          </w:p>
          <w:p w14:paraId="2700E8F0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diagnostycznego (w tym konsoli operatora i</w:t>
            </w:r>
          </w:p>
          <w:p w14:paraId="68F4F8B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stanowisk diagnostycznych wraz z interfejsem</w:t>
            </w:r>
          </w:p>
          <w:p w14:paraId="18F70AF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użytkownika) przy oferowanej konfiguracji, </w:t>
            </w:r>
          </w:p>
          <w:p w14:paraId="586C177E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Serwisowanie, proaktywne, monitorowanie zdarzeń oraz dokonywanie aktualizacji oprogramowania w obrębie</w:t>
            </w:r>
          </w:p>
          <w:p w14:paraId="45CE2958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posiadanej wersji oraz podnoszenie do wersji</w:t>
            </w:r>
          </w:p>
          <w:p w14:paraId="1114F661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najnowszej – w lokalizacji Zamawiającego oraz</w:t>
            </w:r>
          </w:p>
          <w:p w14:paraId="6C3C9FC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wsparcie techniczne w zakresie serwera</w:t>
            </w:r>
          </w:p>
          <w:p w14:paraId="6CCBA75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aplikacyjnego umożliwiające aktualizacje</w:t>
            </w:r>
          </w:p>
          <w:p w14:paraId="5BE04245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oprogramowania diagnostycznego</w:t>
            </w:r>
          </w:p>
          <w:p w14:paraId="455B46C7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(update/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hotfix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), modernizacje oprogramowania</w:t>
            </w:r>
          </w:p>
          <w:p w14:paraId="59B727D8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diagnostycznego (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upgrady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 do najnowszej i</w:t>
            </w:r>
          </w:p>
          <w:p w14:paraId="6280645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aktualnej wersji oprogramowania po każdej</w:t>
            </w:r>
          </w:p>
          <w:p w14:paraId="7296DD8F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wprowadzonej zmianie przez producenta 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A35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C8E470E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D23C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4D28C6CA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BD53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002D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Pełna gwarancja (bez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wyłączeń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  na dostarczony sprzęt                     i oprogramowanie  na okres min. 24 miesięcy łącznie z lampą i detektorem. Bez limitu skanów.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B52F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984A936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DFE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26018E1B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1218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F870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Okres zagwarantowania dostępności części</w:t>
            </w:r>
          </w:p>
          <w:p w14:paraId="1F52A765" w14:textId="191598C8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zamiennych od daty sprzedaży - co najmniej 10</w:t>
            </w:r>
            <w:r w:rsidR="00A070F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lat (w przypadku sprzętu komputerowego min. 7</w:t>
            </w:r>
            <w:r w:rsidR="00A070F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lat)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82E4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C663D51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3A20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6A4FAB6D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94B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20A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Wykonanie i dostarczenie zgodnie z aktualnie obowiązującym Rozporządzeniem Ministra Zdrowia  (również dla monitorów) testów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akceptacyjnych-odbiorczych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, podstawowych, specjalistycznych,</w:t>
            </w:r>
          </w:p>
          <w:p w14:paraId="1A12D900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wykonanie i dostarczenie testów pomiarów środowiskowych, pomiary skuteczności osłon stałych, projektu osłon stałych (projekt osłon stałych zatwierdzonych przez Państwową</w:t>
            </w:r>
          </w:p>
          <w:p w14:paraId="601B942A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Inspekcję Sanitarną Wojewódzka Stacja Sanitarno-</w:t>
            </w:r>
          </w:p>
          <w:p w14:paraId="1D0FEDD2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 xml:space="preserve">Epidemiologiczna w Łodzi – Zamawiający przekaże w tym celu Wykonawcy wszelkie </w:t>
            </w:r>
            <w:proofErr w:type="spellStart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pełnomocinictwa</w:t>
            </w:r>
            <w:proofErr w:type="spellEnd"/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4D9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65159D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DDC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0B379DD7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434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AF2E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Wykonywanie testów akceptacyjnych po</w:t>
            </w:r>
          </w:p>
          <w:p w14:paraId="3B3429FC" w14:textId="5B189495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istotnych naprawach gwarancyjnych, gdy jest to</w:t>
            </w:r>
            <w:r w:rsidR="00A070F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wymagane stosownymi przepisami.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6A1C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1628B8B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F08" w14:textId="77777777" w:rsidR="00E502A0" w:rsidRPr="00B46CFF" w:rsidRDefault="00E502A0" w:rsidP="00A070F6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502A0" w:rsidRPr="00B46CFF" w14:paraId="23829D64" w14:textId="77777777" w:rsidTr="00A070F6"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02F7" w14:textId="77777777" w:rsidR="00E502A0" w:rsidRPr="00B46CFF" w:rsidRDefault="00E502A0" w:rsidP="00A070F6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0F9" w14:textId="77777777" w:rsidR="00E502A0" w:rsidRPr="00B46CFF" w:rsidRDefault="00E502A0" w:rsidP="00A070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Instrukcja obsługi w języku polskim oraz wersja elektroniczna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0205" w14:textId="77777777" w:rsidR="00E502A0" w:rsidRPr="00B46CFF" w:rsidRDefault="00E502A0" w:rsidP="00A070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6CF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12F" w14:textId="77777777" w:rsidR="00E502A0" w:rsidRPr="00B46CFF" w:rsidRDefault="00E502A0" w:rsidP="00A070F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49F8" w14:textId="77777777" w:rsidR="00E502A0" w:rsidRPr="00B46CFF" w:rsidRDefault="00E502A0" w:rsidP="00A070F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6A1E23A" w14:textId="77777777" w:rsidR="00A070F6" w:rsidRDefault="00A070F6" w:rsidP="00194226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B2F2F37" w14:textId="19F1A70A" w:rsidR="00194226" w:rsidRPr="00B46CFF" w:rsidRDefault="00194226" w:rsidP="00194226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46CFF">
        <w:rPr>
          <w:rFonts w:asciiTheme="minorHAnsi" w:eastAsia="Calibri" w:hAnsiTheme="minorHAnsi" w:cstheme="minorHAnsi"/>
          <w:sz w:val="20"/>
          <w:szCs w:val="20"/>
          <w:lang w:eastAsia="en-US"/>
        </w:rPr>
        <w:t>Wartości oferowanych parametrów uzupełnić obligatoryjnie.</w:t>
      </w:r>
    </w:p>
    <w:p w14:paraId="2FE0C039" w14:textId="77777777" w:rsidR="00A070F6" w:rsidRPr="00480F5B" w:rsidRDefault="00A070F6" w:rsidP="00A070F6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480F5B">
        <w:rPr>
          <w:rFonts w:ascii="Calibri" w:hAnsi="Calibri" w:cs="Calibri"/>
          <w:b/>
          <w:bCs/>
          <w:sz w:val="20"/>
          <w:szCs w:val="20"/>
        </w:rPr>
        <w:t>Materiał producenta / potwierdzenie parametrów:</w:t>
      </w:r>
    </w:p>
    <w:p w14:paraId="5C3B19FB" w14:textId="77777777" w:rsidR="00A070F6" w:rsidRPr="00480F5B" w:rsidRDefault="00A070F6" w:rsidP="00A070F6">
      <w:pPr>
        <w:numPr>
          <w:ilvl w:val="0"/>
          <w:numId w:val="23"/>
        </w:numPr>
        <w:spacing w:line="276" w:lineRule="auto"/>
        <w:ind w:left="0"/>
        <w:jc w:val="both"/>
        <w:rPr>
          <w:rFonts w:ascii="Calibri" w:hAnsi="Calibri" w:cs="Calibri"/>
          <w:b/>
          <w:bCs/>
          <w:sz w:val="20"/>
          <w:szCs w:val="20"/>
        </w:rPr>
      </w:pPr>
      <w:r w:rsidRPr="00480F5B">
        <w:rPr>
          <w:rFonts w:ascii="Calibri" w:hAnsi="Calibri" w:cs="Calibri"/>
          <w:b/>
          <w:bCs/>
          <w:i/>
          <w:iCs/>
          <w:sz w:val="20"/>
          <w:szCs w:val="20"/>
        </w:rPr>
        <w:t>W celu weryfikacji wymagań określonych w niniejszym OPZ Zamawiający może, już po upływie terminu składania ofert, wezwać Wykonawcę do przedłożenia materiałów producenta (karty katalogowe, instrukcje, broszury, raporty testów itp.) potwierdzających spełnienie wskazanych parametrów.</w:t>
      </w:r>
    </w:p>
    <w:p w14:paraId="626092C4" w14:textId="77777777" w:rsidR="00A070F6" w:rsidRPr="00480F5B" w:rsidRDefault="00A070F6" w:rsidP="00A070F6">
      <w:pPr>
        <w:numPr>
          <w:ilvl w:val="0"/>
          <w:numId w:val="24"/>
        </w:numPr>
        <w:spacing w:line="276" w:lineRule="auto"/>
        <w:ind w:left="0"/>
        <w:jc w:val="both"/>
        <w:rPr>
          <w:rFonts w:ascii="Calibri" w:hAnsi="Calibri" w:cs="Calibri"/>
          <w:b/>
          <w:bCs/>
          <w:sz w:val="20"/>
          <w:szCs w:val="20"/>
        </w:rPr>
      </w:pPr>
      <w:r w:rsidRPr="00480F5B">
        <w:rPr>
          <w:rFonts w:ascii="Calibri" w:hAnsi="Calibri" w:cs="Calibri"/>
          <w:b/>
          <w:bCs/>
          <w:i/>
          <w:iCs/>
          <w:sz w:val="20"/>
          <w:szCs w:val="20"/>
        </w:rPr>
        <w:t>Wykonawca zobowiązuje się dostarczyć żądane materiały w formie elektronicznej (PDF) w terminie 3 dni roboczych od dnia doręczenia wezwania, wraz z wykazem lokalizacji, w którym dla każdego parametru podano: tytuł dokumentu, numer strony oraz oznaczenie sekcji/tabeli/rysunku.</w:t>
      </w:r>
    </w:p>
    <w:p w14:paraId="6C333D40" w14:textId="77777777" w:rsidR="0044052A" w:rsidRPr="00B46CFF" w:rsidRDefault="0044052A">
      <w:pPr>
        <w:rPr>
          <w:rFonts w:asciiTheme="minorHAnsi" w:hAnsiTheme="minorHAnsi" w:cstheme="minorHAnsi"/>
          <w:sz w:val="20"/>
          <w:szCs w:val="20"/>
        </w:rPr>
      </w:pPr>
    </w:p>
    <w:sectPr w:rsidR="0044052A" w:rsidRPr="00B46C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1162" w14:textId="77777777" w:rsidR="003624FD" w:rsidRDefault="003624FD" w:rsidP="000060DC">
      <w:r>
        <w:separator/>
      </w:r>
    </w:p>
  </w:endnote>
  <w:endnote w:type="continuationSeparator" w:id="0">
    <w:p w14:paraId="28322B66" w14:textId="77777777" w:rsidR="003624FD" w:rsidRDefault="003624FD" w:rsidP="0000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42555" w14:textId="77777777" w:rsidR="003624FD" w:rsidRDefault="003624FD" w:rsidP="000060DC">
      <w:r>
        <w:separator/>
      </w:r>
    </w:p>
  </w:footnote>
  <w:footnote w:type="continuationSeparator" w:id="0">
    <w:p w14:paraId="49C4F8C5" w14:textId="77777777" w:rsidR="003624FD" w:rsidRDefault="003624FD" w:rsidP="00006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B87C" w14:textId="77777777" w:rsidR="006C3BE5" w:rsidRDefault="006C3BE5" w:rsidP="00CD4EFE">
    <w:pPr>
      <w:pStyle w:val="Nagwek"/>
    </w:pPr>
  </w:p>
  <w:p w14:paraId="6B4E1DBF" w14:textId="77777777" w:rsidR="00AE55BB" w:rsidRDefault="00AE55BB" w:rsidP="00AE55BB">
    <w:pPr>
      <w:pStyle w:val="Nagwek"/>
    </w:pPr>
    <w:r>
      <w:rPr>
        <w:noProof/>
      </w:rPr>
      <w:drawing>
        <wp:inline distT="0" distB="0" distL="0" distR="0" wp14:anchorId="627BF6E1" wp14:editId="48BAFD4A">
          <wp:extent cx="6124755" cy="582684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320" cy="5829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82B23" w14:textId="77777777" w:rsidR="00AE55BB" w:rsidRDefault="00AE55BB" w:rsidP="00AE55BB">
    <w:pPr>
      <w:pStyle w:val="Nagwek"/>
      <w:jc w:val="center"/>
    </w:pPr>
  </w:p>
  <w:p w14:paraId="422B1DB9" w14:textId="717A4D37" w:rsidR="006C3BE5" w:rsidRPr="00A070F6" w:rsidRDefault="00A070F6" w:rsidP="00A070F6">
    <w:pPr>
      <w:pStyle w:val="Nagwek"/>
      <w:jc w:val="right"/>
      <w:rPr>
        <w:rFonts w:asciiTheme="minorHAnsi" w:hAnsiTheme="minorHAnsi" w:cstheme="minorHAnsi"/>
        <w:b/>
        <w:bCs/>
        <w:sz w:val="20"/>
        <w:szCs w:val="20"/>
      </w:rPr>
    </w:pPr>
    <w:r w:rsidRPr="00A070F6">
      <w:rPr>
        <w:rFonts w:asciiTheme="minorHAnsi" w:hAnsiTheme="minorHAnsi" w:cstheme="minorHAnsi"/>
        <w:b/>
        <w:bCs/>
        <w:sz w:val="20"/>
        <w:szCs w:val="20"/>
      </w:rPr>
      <w:t xml:space="preserve">Załącznik nr 1 do postępowania nr 6/2026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89"/>
    <w:multiLevelType w:val="multilevel"/>
    <w:tmpl w:val="4BC64D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60207"/>
    <w:multiLevelType w:val="hybridMultilevel"/>
    <w:tmpl w:val="EF3A3B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47934"/>
    <w:multiLevelType w:val="hybridMultilevel"/>
    <w:tmpl w:val="D2605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7405C"/>
    <w:multiLevelType w:val="hybridMultilevel"/>
    <w:tmpl w:val="8DA8F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4CD0"/>
    <w:multiLevelType w:val="hybridMultilevel"/>
    <w:tmpl w:val="342608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636BD"/>
    <w:multiLevelType w:val="hybridMultilevel"/>
    <w:tmpl w:val="656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E554D"/>
    <w:multiLevelType w:val="hybridMultilevel"/>
    <w:tmpl w:val="CA107F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53D6B"/>
    <w:multiLevelType w:val="hybridMultilevel"/>
    <w:tmpl w:val="E41467B4"/>
    <w:lvl w:ilvl="0" w:tplc="F72CF350">
      <w:start w:val="1"/>
      <w:numFmt w:val="bullet"/>
      <w:lvlText w:val="·"/>
      <w:lvlJc w:val="left"/>
      <w:pPr>
        <w:ind w:left="459" w:hanging="2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8657DC">
      <w:start w:val="1"/>
      <w:numFmt w:val="bullet"/>
      <w:lvlText w:val="o"/>
      <w:lvlJc w:val="left"/>
      <w:pPr>
        <w:ind w:left="117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C4FFCA">
      <w:start w:val="1"/>
      <w:numFmt w:val="bullet"/>
      <w:lvlText w:val="▪"/>
      <w:lvlJc w:val="left"/>
      <w:pPr>
        <w:ind w:left="189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22F1A4">
      <w:start w:val="1"/>
      <w:numFmt w:val="bullet"/>
      <w:lvlText w:val="•"/>
      <w:lvlJc w:val="left"/>
      <w:pPr>
        <w:ind w:left="261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AA891A">
      <w:start w:val="1"/>
      <w:numFmt w:val="bullet"/>
      <w:lvlText w:val="o"/>
      <w:lvlJc w:val="left"/>
      <w:pPr>
        <w:ind w:left="333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7EEB8A">
      <w:start w:val="1"/>
      <w:numFmt w:val="bullet"/>
      <w:lvlText w:val="▪"/>
      <w:lvlJc w:val="left"/>
      <w:pPr>
        <w:ind w:left="405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CCBDA">
      <w:start w:val="1"/>
      <w:numFmt w:val="bullet"/>
      <w:lvlText w:val="•"/>
      <w:lvlJc w:val="left"/>
      <w:pPr>
        <w:ind w:left="477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8CA502">
      <w:start w:val="1"/>
      <w:numFmt w:val="bullet"/>
      <w:lvlText w:val="o"/>
      <w:lvlJc w:val="left"/>
      <w:pPr>
        <w:ind w:left="549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FED422">
      <w:start w:val="1"/>
      <w:numFmt w:val="bullet"/>
      <w:lvlText w:val="▪"/>
      <w:lvlJc w:val="left"/>
      <w:pPr>
        <w:ind w:left="621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5C3E55"/>
    <w:multiLevelType w:val="hybridMultilevel"/>
    <w:tmpl w:val="D58CE7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056C1"/>
    <w:multiLevelType w:val="hybridMultilevel"/>
    <w:tmpl w:val="D23E3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A3F84"/>
    <w:multiLevelType w:val="hybridMultilevel"/>
    <w:tmpl w:val="FDEAA86A"/>
    <w:lvl w:ilvl="0" w:tplc="04150001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559F0B4C"/>
    <w:multiLevelType w:val="hybridMultilevel"/>
    <w:tmpl w:val="BAACE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03C65"/>
    <w:multiLevelType w:val="hybridMultilevel"/>
    <w:tmpl w:val="D2DCE3F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17573"/>
    <w:multiLevelType w:val="hybridMultilevel"/>
    <w:tmpl w:val="3E522F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F29AB"/>
    <w:multiLevelType w:val="hybridMultilevel"/>
    <w:tmpl w:val="41B4FC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B451A0"/>
    <w:multiLevelType w:val="hybridMultilevel"/>
    <w:tmpl w:val="65587F12"/>
    <w:lvl w:ilvl="0" w:tplc="485A34BE">
      <w:start w:val="1"/>
      <w:numFmt w:val="bullet"/>
      <w:lvlText w:val="·"/>
      <w:lvlJc w:val="left"/>
      <w:pPr>
        <w:ind w:left="459" w:hanging="2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448C5E">
      <w:start w:val="1"/>
      <w:numFmt w:val="bullet"/>
      <w:lvlText w:val="o"/>
      <w:lvlJc w:val="left"/>
      <w:pPr>
        <w:ind w:left="1179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80898">
      <w:start w:val="1"/>
      <w:numFmt w:val="bullet"/>
      <w:lvlText w:val="▪"/>
      <w:lvlJc w:val="left"/>
      <w:pPr>
        <w:ind w:left="1899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06416A">
      <w:start w:val="1"/>
      <w:numFmt w:val="bullet"/>
      <w:lvlText w:val="·"/>
      <w:lvlJc w:val="left"/>
      <w:pPr>
        <w:ind w:left="2619" w:hanging="2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44619A">
      <w:start w:val="1"/>
      <w:numFmt w:val="bullet"/>
      <w:lvlText w:val="o"/>
      <w:lvlJc w:val="left"/>
      <w:pPr>
        <w:ind w:left="3339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651C6">
      <w:start w:val="1"/>
      <w:numFmt w:val="bullet"/>
      <w:lvlText w:val="▪"/>
      <w:lvlJc w:val="left"/>
      <w:pPr>
        <w:ind w:left="4059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66B05C">
      <w:start w:val="1"/>
      <w:numFmt w:val="bullet"/>
      <w:lvlText w:val="·"/>
      <w:lvlJc w:val="left"/>
      <w:pPr>
        <w:ind w:left="4779" w:hanging="2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ED0CB7E">
      <w:start w:val="1"/>
      <w:numFmt w:val="bullet"/>
      <w:lvlText w:val="o"/>
      <w:lvlJc w:val="left"/>
      <w:pPr>
        <w:ind w:left="5499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2CF170">
      <w:start w:val="1"/>
      <w:numFmt w:val="bullet"/>
      <w:lvlText w:val="▪"/>
      <w:lvlJc w:val="left"/>
      <w:pPr>
        <w:ind w:left="6219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3464CD6"/>
    <w:multiLevelType w:val="hybridMultilevel"/>
    <w:tmpl w:val="FF8C4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231A1"/>
    <w:multiLevelType w:val="multilevel"/>
    <w:tmpl w:val="6090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F00BD"/>
    <w:multiLevelType w:val="hybridMultilevel"/>
    <w:tmpl w:val="E6F03896"/>
    <w:lvl w:ilvl="0" w:tplc="D29C611E"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21384"/>
    <w:multiLevelType w:val="hybridMultilevel"/>
    <w:tmpl w:val="BF4C74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5947FC"/>
    <w:multiLevelType w:val="hybridMultilevel"/>
    <w:tmpl w:val="F05477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A4F54"/>
    <w:multiLevelType w:val="hybridMultilevel"/>
    <w:tmpl w:val="2BCCA6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62716"/>
    <w:multiLevelType w:val="hybridMultilevel"/>
    <w:tmpl w:val="864ED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9046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5403642">
    <w:abstractNumId w:val="12"/>
  </w:num>
  <w:num w:numId="3" w16cid:durableId="2111579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5409239">
    <w:abstractNumId w:val="4"/>
  </w:num>
  <w:num w:numId="5" w16cid:durableId="1669938158">
    <w:abstractNumId w:val="8"/>
  </w:num>
  <w:num w:numId="6" w16cid:durableId="907226600">
    <w:abstractNumId w:val="9"/>
  </w:num>
  <w:num w:numId="7" w16cid:durableId="62529349">
    <w:abstractNumId w:val="6"/>
  </w:num>
  <w:num w:numId="8" w16cid:durableId="16466754">
    <w:abstractNumId w:val="21"/>
  </w:num>
  <w:num w:numId="9" w16cid:durableId="376201530">
    <w:abstractNumId w:val="16"/>
  </w:num>
  <w:num w:numId="10" w16cid:durableId="1286428901">
    <w:abstractNumId w:val="3"/>
  </w:num>
  <w:num w:numId="11" w16cid:durableId="1506238699">
    <w:abstractNumId w:val="1"/>
  </w:num>
  <w:num w:numId="12" w16cid:durableId="958681685">
    <w:abstractNumId w:val="19"/>
  </w:num>
  <w:num w:numId="13" w16cid:durableId="1377654987">
    <w:abstractNumId w:val="2"/>
  </w:num>
  <w:num w:numId="14" w16cid:durableId="720910092">
    <w:abstractNumId w:val="20"/>
  </w:num>
  <w:num w:numId="15" w16cid:durableId="1915705466">
    <w:abstractNumId w:val="5"/>
  </w:num>
  <w:num w:numId="16" w16cid:durableId="388843313">
    <w:abstractNumId w:val="11"/>
  </w:num>
  <w:num w:numId="17" w16cid:durableId="1915510483">
    <w:abstractNumId w:val="13"/>
  </w:num>
  <w:num w:numId="18" w16cid:durableId="880938206">
    <w:abstractNumId w:val="18"/>
  </w:num>
  <w:num w:numId="19" w16cid:durableId="1374589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3346496">
    <w:abstractNumId w:val="10"/>
  </w:num>
  <w:num w:numId="21" w16cid:durableId="591351402">
    <w:abstractNumId w:val="7"/>
  </w:num>
  <w:num w:numId="22" w16cid:durableId="1894735508">
    <w:abstractNumId w:val="15"/>
  </w:num>
  <w:num w:numId="23" w16cid:durableId="1340889661">
    <w:abstractNumId w:val="17"/>
  </w:num>
  <w:num w:numId="24" w16cid:durableId="1580672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0DC"/>
    <w:rsid w:val="000060DC"/>
    <w:rsid w:val="00075DB8"/>
    <w:rsid w:val="000F44F3"/>
    <w:rsid w:val="000F49A2"/>
    <w:rsid w:val="00107ABB"/>
    <w:rsid w:val="00110C55"/>
    <w:rsid w:val="00111989"/>
    <w:rsid w:val="001863A4"/>
    <w:rsid w:val="00194226"/>
    <w:rsid w:val="001B5494"/>
    <w:rsid w:val="001D0445"/>
    <w:rsid w:val="00204BB0"/>
    <w:rsid w:val="002153C2"/>
    <w:rsid w:val="00222785"/>
    <w:rsid w:val="00245C33"/>
    <w:rsid w:val="00280460"/>
    <w:rsid w:val="00283EF6"/>
    <w:rsid w:val="002A70F7"/>
    <w:rsid w:val="002D7404"/>
    <w:rsid w:val="002F1A3A"/>
    <w:rsid w:val="002F5A68"/>
    <w:rsid w:val="00317BA1"/>
    <w:rsid w:val="003624FD"/>
    <w:rsid w:val="00390FD3"/>
    <w:rsid w:val="0039431B"/>
    <w:rsid w:val="003B0623"/>
    <w:rsid w:val="003D2DD1"/>
    <w:rsid w:val="0041073C"/>
    <w:rsid w:val="00430E09"/>
    <w:rsid w:val="0044052A"/>
    <w:rsid w:val="004407C6"/>
    <w:rsid w:val="00450AE7"/>
    <w:rsid w:val="004529BB"/>
    <w:rsid w:val="004C3ED4"/>
    <w:rsid w:val="004E0BEC"/>
    <w:rsid w:val="00504AA4"/>
    <w:rsid w:val="0054710B"/>
    <w:rsid w:val="005546A5"/>
    <w:rsid w:val="0056795E"/>
    <w:rsid w:val="00575304"/>
    <w:rsid w:val="005B0BBA"/>
    <w:rsid w:val="005B175D"/>
    <w:rsid w:val="005C3EE8"/>
    <w:rsid w:val="005D6A72"/>
    <w:rsid w:val="006376D5"/>
    <w:rsid w:val="00640F85"/>
    <w:rsid w:val="00651E53"/>
    <w:rsid w:val="006623F3"/>
    <w:rsid w:val="006628A0"/>
    <w:rsid w:val="006831A5"/>
    <w:rsid w:val="00685487"/>
    <w:rsid w:val="006C16C5"/>
    <w:rsid w:val="006C1A2F"/>
    <w:rsid w:val="006C3BE5"/>
    <w:rsid w:val="006C5F20"/>
    <w:rsid w:val="006F3863"/>
    <w:rsid w:val="00704DF7"/>
    <w:rsid w:val="0073692C"/>
    <w:rsid w:val="00740A93"/>
    <w:rsid w:val="0074411B"/>
    <w:rsid w:val="0079219F"/>
    <w:rsid w:val="0079700E"/>
    <w:rsid w:val="007B0BC8"/>
    <w:rsid w:val="00817E22"/>
    <w:rsid w:val="0083405A"/>
    <w:rsid w:val="00845525"/>
    <w:rsid w:val="008C24EE"/>
    <w:rsid w:val="008E5BCC"/>
    <w:rsid w:val="008F457A"/>
    <w:rsid w:val="00942FEB"/>
    <w:rsid w:val="00950F39"/>
    <w:rsid w:val="009634C3"/>
    <w:rsid w:val="00963949"/>
    <w:rsid w:val="00991EA3"/>
    <w:rsid w:val="009E249B"/>
    <w:rsid w:val="00A070F6"/>
    <w:rsid w:val="00A8630E"/>
    <w:rsid w:val="00A9671A"/>
    <w:rsid w:val="00A97004"/>
    <w:rsid w:val="00AB286A"/>
    <w:rsid w:val="00AB29C0"/>
    <w:rsid w:val="00AE55BB"/>
    <w:rsid w:val="00AE5A28"/>
    <w:rsid w:val="00B10F2A"/>
    <w:rsid w:val="00B306A0"/>
    <w:rsid w:val="00B37071"/>
    <w:rsid w:val="00B46CFF"/>
    <w:rsid w:val="00B856C3"/>
    <w:rsid w:val="00BB6A51"/>
    <w:rsid w:val="00BC3923"/>
    <w:rsid w:val="00BC4F21"/>
    <w:rsid w:val="00C3640F"/>
    <w:rsid w:val="00C53BED"/>
    <w:rsid w:val="00C8205E"/>
    <w:rsid w:val="00CB37DB"/>
    <w:rsid w:val="00CB4251"/>
    <w:rsid w:val="00CD4EFE"/>
    <w:rsid w:val="00CE0DBE"/>
    <w:rsid w:val="00CE5C46"/>
    <w:rsid w:val="00D33AB8"/>
    <w:rsid w:val="00D57B64"/>
    <w:rsid w:val="00D84D2E"/>
    <w:rsid w:val="00E17F2E"/>
    <w:rsid w:val="00E42028"/>
    <w:rsid w:val="00E502A0"/>
    <w:rsid w:val="00E57F0A"/>
    <w:rsid w:val="00E606EB"/>
    <w:rsid w:val="00E709E2"/>
    <w:rsid w:val="00E821A6"/>
    <w:rsid w:val="00EA4FFC"/>
    <w:rsid w:val="00ED169E"/>
    <w:rsid w:val="00F53E56"/>
    <w:rsid w:val="00F759E1"/>
    <w:rsid w:val="00F75A0C"/>
    <w:rsid w:val="00F95707"/>
    <w:rsid w:val="00FA2CB3"/>
    <w:rsid w:val="00FB4F49"/>
    <w:rsid w:val="00FB5F3D"/>
    <w:rsid w:val="00FD6A88"/>
    <w:rsid w:val="00FF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0E584"/>
  <w15:docId w15:val="{ADF0AFAC-8241-469E-A698-6A7815D3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gkelc">
    <w:name w:val="hgkelc"/>
    <w:rsid w:val="000060DC"/>
  </w:style>
  <w:style w:type="paragraph" w:styleId="Nagwek">
    <w:name w:val="header"/>
    <w:basedOn w:val="Normalny"/>
    <w:link w:val="NagwekZnak"/>
    <w:uiPriority w:val="99"/>
    <w:unhideWhenUsed/>
    <w:rsid w:val="000060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60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60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60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40A93"/>
    <w:pPr>
      <w:numPr>
        <w:ilvl w:val="12"/>
      </w:numPr>
    </w:pPr>
    <w:rPr>
      <w:b/>
      <w:bCs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rsid w:val="00740A93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styleId="Bezodstpw">
    <w:name w:val="No Spacing"/>
    <w:uiPriority w:val="1"/>
    <w:qFormat/>
    <w:rsid w:val="00B10F2A"/>
    <w:pPr>
      <w:spacing w:after="0" w:line="240" w:lineRule="auto"/>
    </w:pPr>
    <w:rPr>
      <w:kern w:val="2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B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BE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w tekst,L1,Numerowanie,Akapit z listą BS,ISCG Numerowanie,lp1,CW_Lista,Normal,Akapit z listą3,Akapit z listą31,Wypunktowanie,List Paragraph,Normal2,2 heading,A_wyliczenie,K-P_odwolanie,Akapit z listą5,maz_wyliczenie,opis dzialania,Preamb"/>
    <w:basedOn w:val="Normalny"/>
    <w:link w:val="AkapitzlistZnak"/>
    <w:qFormat/>
    <w:rsid w:val="006C3BE5"/>
    <w:pPr>
      <w:ind w:left="720"/>
      <w:contextualSpacing/>
    </w:pPr>
  </w:style>
  <w:style w:type="character" w:styleId="Hipercze">
    <w:name w:val="Hyperlink"/>
    <w:semiHidden/>
    <w:unhideWhenUsed/>
    <w:rsid w:val="0083405A"/>
    <w:rPr>
      <w:u w:val="single"/>
    </w:rPr>
  </w:style>
  <w:style w:type="character" w:customStyle="1" w:styleId="AkapitzlistZnak">
    <w:name w:val="Akapit z listą Znak"/>
    <w:aliases w:val="sw tekst Znak,L1 Znak,Numerowanie Znak,Akapit z listą BS Znak,ISCG Numerowanie Znak,lp1 Znak,CW_Lista Znak,Normal Znak,Akapit z listą3 Znak,Akapit z listą31 Znak,Wypunktowanie Znak,List Paragraph Znak,Normal2 Znak,2 heading Znak"/>
    <w:link w:val="Akapitzlist"/>
    <w:uiPriority w:val="34"/>
    <w:qFormat/>
    <w:locked/>
    <w:rsid w:val="007970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79700E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700E"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9700E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4311</Words>
  <Characters>25872</Characters>
  <Application>Microsoft Office Word</Application>
  <DocSecurity>4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Szpital Powiatowy</dc:creator>
  <cp:lastModifiedBy>Agnieszka Chałada</cp:lastModifiedBy>
  <cp:revision>2</cp:revision>
  <dcterms:created xsi:type="dcterms:W3CDTF">2026-04-14T18:16:00Z</dcterms:created>
  <dcterms:modified xsi:type="dcterms:W3CDTF">2026-04-14T18:16:00Z</dcterms:modified>
</cp:coreProperties>
</file>